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0F56" w14:textId="77777777" w:rsidR="00CA3A6B" w:rsidRDefault="00CA3A6B" w:rsidP="00CA3A6B">
      <w:pPr>
        <w:tabs>
          <w:tab w:val="left" w:pos="-90"/>
        </w:tabs>
        <w:spacing w:line="276" w:lineRule="auto"/>
        <w:ind w:left="-142"/>
        <w:jc w:val="both"/>
        <w:rPr>
          <w:rFonts w:ascii="GHEA Grapalat" w:hAnsi="GHEA Grapalat" w:cs="Sylfaen"/>
          <w:bCs/>
          <w:u w:val="single"/>
          <w:lang w:val="hy-AM"/>
        </w:rPr>
      </w:pPr>
      <w:r w:rsidRPr="00A10225">
        <w:rPr>
          <w:rFonts w:ascii="GHEA Grapalat" w:hAnsi="GHEA Grapalat"/>
          <w:b/>
          <w:i/>
          <w:color w:val="000000" w:themeColor="text1"/>
          <w:lang w:val="hy-AM"/>
        </w:rPr>
        <w:t xml:space="preserve">             </w:t>
      </w:r>
      <w:r>
        <w:rPr>
          <w:rFonts w:ascii="GHEA Grapalat" w:hAnsi="GHEA Grapalat"/>
          <w:b/>
          <w:i/>
          <w:color w:val="000000" w:themeColor="text1"/>
          <w:lang w:val="hy-AM"/>
        </w:rPr>
        <w:t xml:space="preserve">                                                                                          </w:t>
      </w:r>
      <w:r w:rsidRPr="009D30F4">
        <w:rPr>
          <w:rFonts w:ascii="GHEA Grapalat" w:hAnsi="GHEA Grapalat"/>
          <w:b/>
          <w:i/>
          <w:color w:val="000000" w:themeColor="text1"/>
          <w:lang w:val="hy-AM"/>
        </w:rPr>
        <w:t xml:space="preserve"> </w:t>
      </w:r>
      <w:r w:rsidRPr="00AB0CD9">
        <w:rPr>
          <w:rFonts w:ascii="GHEA Grapalat" w:hAnsi="GHEA Grapalat" w:cs="Sylfaen"/>
          <w:bCs/>
          <w:u w:val="single"/>
          <w:lang w:val="hy-AM"/>
        </w:rPr>
        <w:t>հա</w:t>
      </w:r>
      <w:r w:rsidRPr="00205DC7">
        <w:rPr>
          <w:rFonts w:ascii="GHEA Grapalat" w:hAnsi="GHEA Grapalat" w:cs="Sylfaen"/>
          <w:bCs/>
          <w:u w:val="single"/>
          <w:lang w:val="hy-AM"/>
        </w:rPr>
        <w:t>վելված</w:t>
      </w:r>
      <w:r w:rsidRPr="00AB0CD9">
        <w:rPr>
          <w:rFonts w:ascii="GHEA Grapalat" w:hAnsi="GHEA Grapalat" w:cs="Sylfaen"/>
          <w:bCs/>
          <w:u w:val="single"/>
          <w:lang w:val="hy-AM"/>
        </w:rPr>
        <w:t xml:space="preserve"> N 1</w:t>
      </w:r>
      <w:r>
        <w:rPr>
          <w:rFonts w:ascii="GHEA Grapalat" w:hAnsi="GHEA Grapalat" w:cs="Sylfaen"/>
          <w:bCs/>
          <w:u w:val="single"/>
          <w:lang w:val="hy-AM"/>
        </w:rPr>
        <w:t>1</w:t>
      </w:r>
    </w:p>
    <w:p w14:paraId="5DB73E8A" w14:textId="77777777" w:rsidR="00CA3A6B" w:rsidRPr="00205DC7" w:rsidRDefault="00CA3A6B" w:rsidP="00CA3A6B">
      <w:pPr>
        <w:tabs>
          <w:tab w:val="left" w:pos="-90"/>
        </w:tabs>
        <w:spacing w:line="276" w:lineRule="auto"/>
        <w:ind w:left="-142"/>
        <w:jc w:val="both"/>
        <w:rPr>
          <w:rFonts w:ascii="GHEA Grapalat" w:hAnsi="GHEA Grapalat"/>
          <w:bCs/>
          <w:u w:val="single"/>
          <w:lang w:val="hy-AM"/>
        </w:rPr>
      </w:pPr>
    </w:p>
    <w:p w14:paraId="59E72E57" w14:textId="77777777" w:rsidR="00CA3A6B" w:rsidRDefault="00CA3A6B" w:rsidP="00CA3A6B">
      <w:pPr>
        <w:pStyle w:val="Heading2"/>
        <w:spacing w:line="288" w:lineRule="auto"/>
        <w:jc w:val="center"/>
        <w:rPr>
          <w:rFonts w:ascii="GHEA Grapalat" w:hAnsi="GHEA Grapalat"/>
          <w:bCs/>
          <w:color w:val="FF0000"/>
          <w:sz w:val="24"/>
          <w:szCs w:val="24"/>
          <w:u w:val="single"/>
          <w:lang w:val="hy-AM"/>
        </w:rPr>
      </w:pPr>
    </w:p>
    <w:p w14:paraId="14E9A343" w14:textId="77777777" w:rsidR="00CA3A6B" w:rsidRPr="0029334F" w:rsidRDefault="00CA3A6B" w:rsidP="00CA3A6B">
      <w:pPr>
        <w:pStyle w:val="Heading3"/>
        <w:rPr>
          <w:lang w:val="hy-AM"/>
        </w:rPr>
      </w:pPr>
    </w:p>
    <w:p w14:paraId="62290B24" w14:textId="77777777" w:rsidR="00CA3A6B" w:rsidRPr="00205DC7" w:rsidRDefault="00CA3A6B" w:rsidP="00CA3A6B">
      <w:pPr>
        <w:pStyle w:val="Heading2"/>
        <w:spacing w:line="288" w:lineRule="auto"/>
        <w:jc w:val="center"/>
        <w:rPr>
          <w:rFonts w:ascii="GHEA Grapalat" w:hAnsi="GHEA Grapalat"/>
          <w:bCs/>
          <w:sz w:val="24"/>
          <w:szCs w:val="24"/>
          <w:u w:val="single"/>
          <w:lang w:val="hy-AM"/>
        </w:rPr>
      </w:pPr>
      <w:r w:rsidRPr="00205DC7">
        <w:rPr>
          <w:rFonts w:ascii="GHEA Grapalat" w:hAnsi="GHEA Grapalat"/>
          <w:bCs/>
          <w:sz w:val="24"/>
          <w:szCs w:val="24"/>
          <w:u w:val="single"/>
          <w:lang w:val="hy-AM"/>
        </w:rPr>
        <w:t>ՄԺԾԾ ԺԱՄԱՆԱԿՀԱՏՎԱԾՈՒՄ ՀՀ ԿԱՌԱՎԱՐՈՒԹՅԱՆ ՈԼՈՐՏԱՅԻՆ ՔԱՂԱՔԱԿԱՆՈՒԹՅՈՒՆԸ</w:t>
      </w:r>
    </w:p>
    <w:p w14:paraId="5B9D610F" w14:textId="77777777" w:rsidR="00CA3A6B" w:rsidRPr="00BB49FD" w:rsidRDefault="00CA3A6B" w:rsidP="00CA3A6B">
      <w:pPr>
        <w:spacing w:line="276" w:lineRule="auto"/>
        <w:jc w:val="both"/>
        <w:rPr>
          <w:rFonts w:ascii="GHEA Grapalat" w:hAnsi="GHEA Grapalat" w:cs="Sylfaen"/>
          <w:iCs/>
          <w:color w:val="000000"/>
          <w:spacing w:val="100"/>
          <w:kern w:val="16"/>
          <w:lang w:val="hy-AM"/>
        </w:rPr>
      </w:pPr>
      <w:r w:rsidRPr="00BB49FD">
        <w:rPr>
          <w:rFonts w:ascii="GHEA Grapalat" w:hAnsi="GHEA Grapalat" w:cs="Sylfaen"/>
          <w:iCs/>
          <w:color w:val="000000"/>
          <w:kern w:val="16"/>
          <w:lang w:val="hy-AM"/>
        </w:rPr>
        <w:t>«</w:t>
      </w:r>
      <w:r w:rsidRPr="00BB49FD">
        <w:rPr>
          <w:rFonts w:ascii="GHEA Grapalat" w:hAnsi="GHEA Grapalat"/>
          <w:lang w:val="hy-AM"/>
        </w:rPr>
        <w:t>Գույքի գնահատման և աճուրդի կեն</w:t>
      </w:r>
      <w:r w:rsidRPr="00263D38">
        <w:rPr>
          <w:rFonts w:ascii="GHEA Grapalat" w:hAnsi="GHEA Grapalat"/>
          <w:lang w:val="hy-AM"/>
        </w:rPr>
        <w:t>տ</w:t>
      </w:r>
      <w:r w:rsidRPr="00BB49FD">
        <w:rPr>
          <w:rFonts w:ascii="GHEA Grapalat" w:hAnsi="GHEA Grapalat"/>
          <w:lang w:val="hy-AM"/>
        </w:rPr>
        <w:t>րոն» ՊՈԱԿ-ը (այսուհետ՝ Կազմակերպություն) ստեղծվել է որպես պետական գույքի կառավարման համակարգում մասնագիտացված գործունեություն ծավալող կազմակերպություն:</w:t>
      </w:r>
      <w:r w:rsidRPr="00BB49FD">
        <w:rPr>
          <w:rFonts w:ascii="GHEA Grapalat" w:hAnsi="GHEA Grapalat" w:cs="Sylfaen"/>
          <w:iCs/>
          <w:color w:val="000000"/>
          <w:spacing w:val="100"/>
          <w:kern w:val="16"/>
          <w:lang w:val="hy-AM"/>
        </w:rPr>
        <w:t xml:space="preserve">  </w:t>
      </w:r>
    </w:p>
    <w:p w14:paraId="3FA15564" w14:textId="77777777" w:rsidR="00CA3A6B" w:rsidRPr="00BB49FD" w:rsidRDefault="00CA3A6B" w:rsidP="00CA3A6B">
      <w:pPr>
        <w:spacing w:line="276" w:lineRule="auto"/>
        <w:jc w:val="both"/>
        <w:rPr>
          <w:rFonts w:ascii="GHEA Grapalat" w:hAnsi="GHEA Grapalat" w:cs="Sylfaen"/>
          <w:iCs/>
          <w:color w:val="000000"/>
          <w:spacing w:val="100"/>
          <w:kern w:val="16"/>
          <w:lang w:val="hy-AM"/>
        </w:rPr>
      </w:pPr>
      <w:r w:rsidRPr="00BB49FD">
        <w:rPr>
          <w:rFonts w:ascii="GHEA Grapalat" w:hAnsi="GHEA Grapalat"/>
          <w:lang w:val="hy-AM"/>
        </w:rPr>
        <w:t>Կազմակերպության</w:t>
      </w:r>
      <w:r w:rsidRPr="00BB49FD">
        <w:rPr>
          <w:rFonts w:ascii="GHEA Grapalat" w:hAnsi="GHEA Grapalat" w:cs="Sylfaen"/>
          <w:iCs/>
          <w:color w:val="000000"/>
          <w:kern w:val="16"/>
          <w:lang w:val="hy-AM"/>
        </w:rPr>
        <w:t xml:space="preserve"> գործառույթները իրականացվում են բացարձակապես </w:t>
      </w:r>
      <w:r w:rsidRPr="00BB49FD">
        <w:rPr>
          <w:rFonts w:ascii="GHEA Grapalat" w:hAnsi="GHEA Grapalat"/>
          <w:color w:val="000000"/>
          <w:shd w:val="clear" w:color="auto" w:fill="FFFFFF"/>
          <w:lang w:val="hy-AM"/>
        </w:rPr>
        <w:t>«</w:t>
      </w:r>
      <w:r w:rsidRPr="00BB49FD">
        <w:rPr>
          <w:rFonts w:ascii="GHEA Grapalat" w:hAnsi="GHEA Grapalat"/>
          <w:lang w:val="hy-AM"/>
        </w:rPr>
        <w:t>Պետական գույքի կառավարման մասին»</w:t>
      </w:r>
      <w:r w:rsidRPr="00BB49FD">
        <w:rPr>
          <w:rFonts w:ascii="GHEA Grapalat" w:hAnsi="GHEA Grapalat" w:cs="Sylfaen"/>
          <w:iCs/>
          <w:color w:val="000000"/>
          <w:kern w:val="16"/>
          <w:lang w:val="hy-AM"/>
        </w:rPr>
        <w:t xml:space="preserve"> օրենքի պահանջների, </w:t>
      </w:r>
      <w:r w:rsidRPr="00BB49FD">
        <w:rPr>
          <w:rFonts w:ascii="Calibri" w:hAnsi="Calibri" w:cs="Calibri"/>
          <w:iCs/>
          <w:color w:val="000000"/>
          <w:kern w:val="16"/>
          <w:lang w:val="hy-AM"/>
        </w:rPr>
        <w:t> </w:t>
      </w:r>
      <w:r w:rsidRPr="00BB49FD">
        <w:rPr>
          <w:rFonts w:ascii="GHEA Grapalat" w:hAnsi="GHEA Grapalat" w:cs="GHEA Grapalat"/>
          <w:iCs/>
          <w:color w:val="000000"/>
          <w:kern w:val="16"/>
          <w:lang w:val="hy-AM"/>
        </w:rPr>
        <w:t>պետական</w:t>
      </w:r>
      <w:r w:rsidRPr="00BB49FD">
        <w:rPr>
          <w:rFonts w:ascii="GHEA Grapalat" w:hAnsi="GHEA Grapalat" w:cs="Sylfaen"/>
          <w:iCs/>
          <w:color w:val="000000"/>
          <w:kern w:val="16"/>
          <w:lang w:val="hy-AM"/>
        </w:rPr>
        <w:t xml:space="preserve"> </w:t>
      </w:r>
      <w:r w:rsidRPr="00BB49FD">
        <w:rPr>
          <w:rFonts w:ascii="GHEA Grapalat" w:hAnsi="GHEA Grapalat" w:cs="GHEA Grapalat"/>
          <w:iCs/>
          <w:color w:val="000000"/>
          <w:kern w:val="16"/>
          <w:lang w:val="hy-AM"/>
        </w:rPr>
        <w:t>գույքի</w:t>
      </w:r>
      <w:r w:rsidRPr="00BB49FD">
        <w:rPr>
          <w:rFonts w:ascii="GHEA Grapalat" w:hAnsi="GHEA Grapalat" w:cs="Sylfaen"/>
          <w:iCs/>
          <w:color w:val="000000"/>
          <w:kern w:val="16"/>
          <w:lang w:val="hy-AM"/>
        </w:rPr>
        <w:t xml:space="preserve"> </w:t>
      </w:r>
      <w:r w:rsidRPr="00BB49FD">
        <w:rPr>
          <w:rFonts w:ascii="GHEA Grapalat" w:hAnsi="GHEA Grapalat" w:cs="GHEA Grapalat"/>
          <w:iCs/>
          <w:color w:val="000000"/>
          <w:kern w:val="16"/>
          <w:lang w:val="hy-AM"/>
        </w:rPr>
        <w:t>նպատակային</w:t>
      </w:r>
      <w:r w:rsidRPr="00BB49FD">
        <w:rPr>
          <w:rFonts w:ascii="GHEA Grapalat" w:hAnsi="GHEA Grapalat" w:cs="Sylfaen"/>
          <w:iCs/>
          <w:color w:val="000000"/>
          <w:kern w:val="16"/>
          <w:lang w:val="hy-AM"/>
        </w:rPr>
        <w:t xml:space="preserve"> </w:t>
      </w:r>
      <w:r w:rsidRPr="00BB49FD">
        <w:rPr>
          <w:rFonts w:ascii="GHEA Grapalat" w:hAnsi="GHEA Grapalat" w:cs="GHEA Grapalat"/>
          <w:iCs/>
          <w:color w:val="000000"/>
          <w:kern w:val="16"/>
          <w:lang w:val="hy-AM"/>
        </w:rPr>
        <w:t>և</w:t>
      </w:r>
      <w:r w:rsidRPr="00BB49FD">
        <w:rPr>
          <w:rFonts w:ascii="GHEA Grapalat" w:hAnsi="GHEA Grapalat" w:cs="Sylfaen"/>
          <w:iCs/>
          <w:color w:val="000000"/>
          <w:kern w:val="16"/>
          <w:lang w:val="hy-AM"/>
        </w:rPr>
        <w:t xml:space="preserve"> </w:t>
      </w:r>
      <w:r w:rsidRPr="00BB49FD">
        <w:rPr>
          <w:rFonts w:ascii="GHEA Grapalat" w:hAnsi="GHEA Grapalat" w:cs="GHEA Grapalat"/>
          <w:iCs/>
          <w:color w:val="000000"/>
          <w:kern w:val="16"/>
          <w:lang w:val="hy-AM"/>
        </w:rPr>
        <w:t>ծրագրային</w:t>
      </w:r>
      <w:r w:rsidRPr="00BB49FD">
        <w:rPr>
          <w:rFonts w:ascii="GHEA Grapalat" w:hAnsi="GHEA Grapalat" w:cs="Sylfaen"/>
          <w:iCs/>
          <w:color w:val="000000"/>
          <w:kern w:val="16"/>
          <w:lang w:val="hy-AM"/>
        </w:rPr>
        <w:t xml:space="preserve"> </w:t>
      </w:r>
      <w:r w:rsidRPr="00BB49FD">
        <w:rPr>
          <w:rFonts w:ascii="GHEA Grapalat" w:hAnsi="GHEA Grapalat" w:cs="GHEA Grapalat"/>
          <w:iCs/>
          <w:color w:val="000000"/>
          <w:kern w:val="16"/>
          <w:lang w:val="hy-AM"/>
        </w:rPr>
        <w:t>կառավարմա</w:t>
      </w:r>
      <w:r w:rsidRPr="00BB49FD">
        <w:rPr>
          <w:rFonts w:ascii="GHEA Grapalat" w:hAnsi="GHEA Grapalat" w:cs="Sylfaen"/>
          <w:iCs/>
          <w:color w:val="000000"/>
          <w:kern w:val="16"/>
          <w:lang w:val="hy-AM"/>
        </w:rPr>
        <w:t xml:space="preserve">ն և Հայաստանի Հանրապետության սեփականություն հանդիսացող գույքի արդյունավետ կառավարումն ապահովելու նպատակով, ընդ որում որոշ գործառույթների իրականացումը կատարվում է ոչ միայն </w:t>
      </w:r>
      <w:r w:rsidRPr="00BB49FD">
        <w:rPr>
          <w:rFonts w:ascii="GHEA Grapalat" w:hAnsi="GHEA Grapalat"/>
          <w:lang w:val="hy-AM"/>
        </w:rPr>
        <w:t>Կազմակերպության</w:t>
      </w:r>
      <w:r w:rsidRPr="00BB49FD">
        <w:rPr>
          <w:rFonts w:ascii="GHEA Grapalat" w:hAnsi="GHEA Grapalat" w:cs="Sylfaen"/>
          <w:iCs/>
          <w:color w:val="000000"/>
          <w:kern w:val="16"/>
          <w:lang w:val="hy-AM"/>
        </w:rPr>
        <w:t>ն հատկացվող պետական բյուջեից ֆինանսավորումից, այլ նաև ձեռնարկատիրական գործունեությունից ստացված դրամական միջոցների հաշվին։</w:t>
      </w:r>
    </w:p>
    <w:p w14:paraId="2B55A81C" w14:textId="77777777" w:rsidR="00CA3A6B" w:rsidRPr="004407B2" w:rsidRDefault="00CA3A6B" w:rsidP="00CA3A6B">
      <w:pPr>
        <w:spacing w:line="276" w:lineRule="auto"/>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Կ</w:t>
      </w:r>
      <w:r w:rsidRPr="004407B2">
        <w:rPr>
          <w:rFonts w:ascii="GHEA Grapalat" w:hAnsi="GHEA Grapalat"/>
          <w:lang w:val="hy-AM"/>
        </w:rPr>
        <w:t>ազմակերպության</w:t>
      </w:r>
      <w:r w:rsidRPr="004407B2">
        <w:rPr>
          <w:rFonts w:ascii="GHEA Grapalat" w:eastAsia="Sylfaen" w:hAnsi="GHEA Grapalat" w:cs="Arial"/>
          <w:lang w:val="hy-AM" w:eastAsia="pt-PT" w:bidi="pt-PT"/>
        </w:rPr>
        <w:t xml:space="preserve"> գործունեության հիմնական առարկաներն են՝</w:t>
      </w:r>
    </w:p>
    <w:p w14:paraId="101EF84A" w14:textId="77777777" w:rsidR="00CA3A6B" w:rsidRPr="004407B2" w:rsidRDefault="00CA3A6B" w:rsidP="00CA3A6B">
      <w:pPr>
        <w:pStyle w:val="ListParagraph"/>
        <w:widowControl w:val="0"/>
        <w:numPr>
          <w:ilvl w:val="0"/>
          <w:numId w:val="1"/>
        </w:numPr>
        <w:tabs>
          <w:tab w:val="left" w:pos="993"/>
        </w:tabs>
        <w:autoSpaceDE w:val="0"/>
        <w:autoSpaceDN w:val="0"/>
        <w:spacing w:after="160"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գույքի հաշվառման աշխատանքների իրականացումը,</w:t>
      </w:r>
    </w:p>
    <w:p w14:paraId="0F27F89E" w14:textId="77777777" w:rsidR="00CA3A6B" w:rsidRPr="004407B2" w:rsidRDefault="00CA3A6B" w:rsidP="00CA3A6B">
      <w:pPr>
        <w:pStyle w:val="ListParagraph"/>
        <w:widowControl w:val="0"/>
        <w:numPr>
          <w:ilvl w:val="0"/>
          <w:numId w:val="1"/>
        </w:numPr>
        <w:tabs>
          <w:tab w:val="left" w:pos="993"/>
        </w:tabs>
        <w:autoSpaceDE w:val="0"/>
        <w:autoSpaceDN w:val="0"/>
        <w:spacing w:after="160"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գույքի գույքագրման աշխատանքների իրականացումը,</w:t>
      </w:r>
    </w:p>
    <w:p w14:paraId="0B796EB0" w14:textId="77777777" w:rsidR="00CA3A6B" w:rsidRPr="004407B2" w:rsidRDefault="00CA3A6B" w:rsidP="00CA3A6B">
      <w:pPr>
        <w:pStyle w:val="ListParagraph"/>
        <w:widowControl w:val="0"/>
        <w:numPr>
          <w:ilvl w:val="0"/>
          <w:numId w:val="1"/>
        </w:numPr>
        <w:tabs>
          <w:tab w:val="left" w:pos="993"/>
        </w:tabs>
        <w:autoSpaceDE w:val="0"/>
        <w:autoSpaceDN w:val="0"/>
        <w:spacing w:after="160"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գույքի պահառության աշխա</w:t>
      </w:r>
      <w:r w:rsidRPr="004407B2">
        <w:rPr>
          <w:rFonts w:ascii="GHEA Grapalat" w:eastAsia="Sylfaen" w:hAnsi="GHEA Grapalat" w:cs="Arial"/>
          <w:lang w:val="hy-AM" w:eastAsia="pt-PT" w:bidi="pt-PT"/>
        </w:rPr>
        <w:softHyphen/>
        <w:t>տանք</w:t>
      </w:r>
      <w:r w:rsidRPr="004407B2">
        <w:rPr>
          <w:rFonts w:ascii="GHEA Grapalat" w:eastAsia="Sylfaen" w:hAnsi="GHEA Grapalat" w:cs="Arial"/>
          <w:lang w:val="hy-AM" w:eastAsia="pt-PT" w:bidi="pt-PT"/>
        </w:rPr>
        <w:softHyphen/>
        <w:t>ների կազմակերպումը, ներառյալ՝ այդ գույքի տեխնիկական սպասարկման և ընթացիկ վերա</w:t>
      </w:r>
      <w:r w:rsidRPr="004407B2">
        <w:rPr>
          <w:rFonts w:ascii="GHEA Grapalat" w:eastAsia="Sylfaen" w:hAnsi="GHEA Grapalat" w:cs="Arial"/>
          <w:lang w:val="hy-AM" w:eastAsia="pt-PT" w:bidi="pt-PT"/>
        </w:rPr>
        <w:softHyphen/>
        <w:t>նորոգման աշխատանքների իրականացումը,</w:t>
      </w:r>
    </w:p>
    <w:p w14:paraId="4C980CA2" w14:textId="77777777" w:rsidR="00CA3A6B" w:rsidRPr="004407B2" w:rsidRDefault="00CA3A6B" w:rsidP="00CA3A6B">
      <w:pPr>
        <w:pStyle w:val="ListParagraph"/>
        <w:widowControl w:val="0"/>
        <w:numPr>
          <w:ilvl w:val="0"/>
          <w:numId w:val="1"/>
        </w:numPr>
        <w:tabs>
          <w:tab w:val="left" w:pos="993"/>
        </w:tabs>
        <w:autoSpaceDE w:val="0"/>
        <w:autoSpaceDN w:val="0"/>
        <w:spacing w:after="160"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գույքի և գույքային իրավունքների արժեքի որոշումը (գնահատումը և վերագնահատումը),</w:t>
      </w:r>
    </w:p>
    <w:p w14:paraId="0029939F" w14:textId="77777777" w:rsidR="00CA3A6B" w:rsidRPr="004407B2" w:rsidRDefault="00CA3A6B" w:rsidP="00CA3A6B">
      <w:pPr>
        <w:pStyle w:val="ListParagraph"/>
        <w:widowControl w:val="0"/>
        <w:numPr>
          <w:ilvl w:val="0"/>
          <w:numId w:val="1"/>
        </w:numPr>
        <w:tabs>
          <w:tab w:val="left" w:pos="993"/>
        </w:tabs>
        <w:autoSpaceDE w:val="0"/>
        <w:autoSpaceDN w:val="0"/>
        <w:spacing w:after="160"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անշարժ գույքի չափագրումը, սպասարկումն ու շահագործումը,</w:t>
      </w:r>
    </w:p>
    <w:p w14:paraId="5610FC66" w14:textId="77777777" w:rsidR="00CA3A6B" w:rsidRPr="004407B2" w:rsidRDefault="00CA3A6B" w:rsidP="00CA3A6B">
      <w:pPr>
        <w:pStyle w:val="ListParagraph"/>
        <w:widowControl w:val="0"/>
        <w:numPr>
          <w:ilvl w:val="0"/>
          <w:numId w:val="1"/>
        </w:numPr>
        <w:tabs>
          <w:tab w:val="left" w:pos="993"/>
        </w:tabs>
        <w:autoSpaceDE w:val="0"/>
        <w:autoSpaceDN w:val="0"/>
        <w:spacing w:line="276" w:lineRule="auto"/>
        <w:ind w:left="0" w:firstLine="0"/>
        <w:contextualSpacing/>
        <w:jc w:val="both"/>
        <w:rPr>
          <w:rFonts w:ascii="GHEA Grapalat" w:eastAsia="Sylfaen" w:hAnsi="GHEA Grapalat" w:cs="Arial"/>
          <w:lang w:val="hy-AM" w:eastAsia="pt-PT" w:bidi="pt-PT"/>
        </w:rPr>
      </w:pPr>
      <w:r w:rsidRPr="004407B2">
        <w:rPr>
          <w:rFonts w:ascii="GHEA Grapalat" w:eastAsia="Sylfaen" w:hAnsi="GHEA Grapalat" w:cs="Arial"/>
          <w:lang w:val="hy-AM" w:eastAsia="pt-PT" w:bidi="pt-PT"/>
        </w:rPr>
        <w:t>պետական սեփականություն հանդիսացող գույքի, գույքային իրավունքների, առևտրային կազմակերպություններում ունեցած բաժնեմասերի ու բաժնետոմսերի օտար</w:t>
      </w:r>
      <w:r w:rsidRPr="004407B2">
        <w:rPr>
          <w:rFonts w:ascii="GHEA Grapalat" w:eastAsia="Sylfaen" w:hAnsi="GHEA Grapalat" w:cs="Arial"/>
          <w:lang w:val="hy-AM" w:eastAsia="pt-PT" w:bidi="pt-PT"/>
        </w:rPr>
        <w:softHyphen/>
        <w:t>ման և մասնավորեցման հրապարակային սակարկությունների կազմակերպումը</w:t>
      </w:r>
      <w:r>
        <w:rPr>
          <w:rFonts w:ascii="GHEA Grapalat" w:eastAsia="Sylfaen" w:hAnsi="GHEA Grapalat" w:cs="Arial"/>
          <w:lang w:val="hy-AM" w:eastAsia="pt-PT" w:bidi="pt-PT"/>
        </w:rPr>
        <w:t>։</w:t>
      </w:r>
    </w:p>
    <w:p w14:paraId="64AFB364" w14:textId="77777777" w:rsidR="00CA3A6B" w:rsidRPr="004407B2" w:rsidRDefault="00CA3A6B" w:rsidP="00CA3A6B">
      <w:pPr>
        <w:pStyle w:val="BodyTextIndent"/>
        <w:spacing w:before="120" w:after="60" w:line="276" w:lineRule="auto"/>
        <w:ind w:firstLine="0"/>
        <w:rPr>
          <w:rFonts w:ascii="GHEA Grapalat" w:hAnsi="GHEA Grapalat"/>
          <w:b/>
          <w:sz w:val="24"/>
          <w:szCs w:val="24"/>
          <w:lang w:val="hy-AM"/>
        </w:rPr>
      </w:pPr>
      <w:r w:rsidRPr="004407B2">
        <w:rPr>
          <w:rFonts w:ascii="GHEA Grapalat" w:hAnsi="GHEA Grapalat"/>
          <w:b/>
          <w:sz w:val="24"/>
          <w:szCs w:val="24"/>
          <w:lang w:val="hy-AM"/>
        </w:rPr>
        <w:t>Պետական գույքի հաշվառման բաժին՝</w:t>
      </w:r>
    </w:p>
    <w:p w14:paraId="4381DF7D" w14:textId="77777777" w:rsidR="00CA3A6B" w:rsidRPr="004407B2" w:rsidRDefault="00CA3A6B" w:rsidP="00CA3A6B">
      <w:pPr>
        <w:pStyle w:val="BodyTextIndent"/>
        <w:spacing w:line="276" w:lineRule="auto"/>
        <w:ind w:firstLine="0"/>
        <w:rPr>
          <w:rFonts w:ascii="GHEA Grapalat" w:hAnsi="GHEA Grapalat"/>
          <w:sz w:val="24"/>
          <w:szCs w:val="24"/>
          <w:lang w:val="hy-AM"/>
        </w:rPr>
      </w:pPr>
      <w:r w:rsidRPr="004407B2">
        <w:rPr>
          <w:rFonts w:ascii="GHEA Grapalat" w:hAnsi="GHEA Grapalat"/>
          <w:sz w:val="24"/>
          <w:szCs w:val="24"/>
          <w:lang w:val="hy-AM"/>
        </w:rPr>
        <w:t>Պետական գույքի էլեկտրոնային հաշվառումն իրականացվում է</w:t>
      </w:r>
      <w:r w:rsidRPr="004407B2">
        <w:rPr>
          <w:rFonts w:ascii="GHEA Grapalat" w:hAnsi="GHEA Grapalat"/>
          <w:b/>
          <w:sz w:val="24"/>
          <w:szCs w:val="24"/>
          <w:lang w:val="hy-AM"/>
        </w:rPr>
        <w:t xml:space="preserve"> </w:t>
      </w:r>
      <w:r w:rsidRPr="004407B2">
        <w:rPr>
          <w:rFonts w:ascii="GHEA Grapalat" w:hAnsi="GHEA Grapalat"/>
          <w:color w:val="000000"/>
          <w:sz w:val="24"/>
          <w:szCs w:val="24"/>
          <w:shd w:val="clear" w:color="auto" w:fill="FFFFFF"/>
          <w:lang w:val="hy-AM"/>
        </w:rPr>
        <w:t>«</w:t>
      </w:r>
      <w:r w:rsidRPr="004407B2">
        <w:rPr>
          <w:rFonts w:ascii="GHEA Grapalat" w:hAnsi="GHEA Grapalat"/>
          <w:sz w:val="24"/>
          <w:szCs w:val="24"/>
          <w:lang w:val="hy-AM"/>
        </w:rPr>
        <w:t xml:space="preserve">Պետական գույքի էլեկտրոնային հաշվառման և գրանցամատյանի վարման կարգը հաստատելու մասին» </w:t>
      </w:r>
      <w:r w:rsidRPr="004407B2">
        <w:rPr>
          <w:rFonts w:ascii="GHEA Grapalat" w:hAnsi="GHEA Grapalat"/>
          <w:sz w:val="24"/>
          <w:szCs w:val="24"/>
          <w:lang w:val="hy-AM"/>
        </w:rPr>
        <w:lastRenderedPageBreak/>
        <w:t>Հայաստանի Հանրապետության կառավարության 2005 թվականի ապրիլի 28-ի N 562-Ն որոշման պահանջներին համապատասխան։</w:t>
      </w:r>
    </w:p>
    <w:p w14:paraId="6867A848" w14:textId="77777777" w:rsidR="00CA3A6B" w:rsidRDefault="00CA3A6B" w:rsidP="00CA3A6B">
      <w:pPr>
        <w:pStyle w:val="BodyTextIndent"/>
        <w:spacing w:line="276" w:lineRule="auto"/>
        <w:ind w:firstLine="0"/>
        <w:rPr>
          <w:rFonts w:ascii="GHEA Grapalat" w:hAnsi="GHEA Grapalat"/>
          <w:sz w:val="24"/>
          <w:szCs w:val="24"/>
          <w:lang w:val="hy-AM"/>
        </w:rPr>
      </w:pPr>
      <w:r w:rsidRPr="004407B2">
        <w:rPr>
          <w:rFonts w:ascii="GHEA Grapalat" w:hAnsi="GHEA Grapalat"/>
          <w:sz w:val="24"/>
          <w:szCs w:val="24"/>
          <w:lang w:val="hy-AM"/>
        </w:rPr>
        <w:t xml:space="preserve">Պետական գույքի էլեկտրոնային հաշվառման գրանցամատյանն ավտոմատացված ու ինտեգրացված տեղեկատվական համակարգ է, որը </w:t>
      </w:r>
      <w:r>
        <w:rPr>
          <w:rFonts w:ascii="GHEA Grapalat" w:hAnsi="GHEA Grapalat"/>
          <w:sz w:val="24"/>
          <w:szCs w:val="24"/>
          <w:lang w:val="hy-AM"/>
        </w:rPr>
        <w:t xml:space="preserve">ներդրվել է  Կազմակերպության կողմից և </w:t>
      </w:r>
      <w:r w:rsidRPr="004407B2">
        <w:rPr>
          <w:rFonts w:ascii="GHEA Grapalat" w:hAnsi="GHEA Grapalat"/>
          <w:sz w:val="24"/>
          <w:szCs w:val="24"/>
          <w:lang w:val="hy-AM"/>
        </w:rPr>
        <w:t>պարունակում է հաշվառման ենթակա գույքի մասին միասնական թվայնացված տեղեկատվություն: Գրանցամատյանը համակցված է անշարժ գույքի նկատմամբ իրավունքների գրանցման (Arpis), իրավաբանական անձանց պետական ռեգիստր (E-REGISTER) և</w:t>
      </w:r>
      <w:r w:rsidRPr="004407B2">
        <w:rPr>
          <w:rFonts w:ascii="Calibri" w:hAnsi="Calibri" w:cs="Calibri"/>
          <w:sz w:val="24"/>
          <w:szCs w:val="24"/>
          <w:lang w:val="hy-AM"/>
        </w:rPr>
        <w:t>  </w:t>
      </w:r>
      <w:r w:rsidRPr="004407B2">
        <w:rPr>
          <w:rFonts w:ascii="GHEA Grapalat" w:hAnsi="GHEA Grapalat"/>
          <w:sz w:val="24"/>
          <w:szCs w:val="24"/>
          <w:lang w:val="hy-AM"/>
        </w:rPr>
        <w:t>տրանսպորտային միջոցների հաշվառման էլեկտրոնային ռեգիստր (E-PoliceWebAPI) էլեկտրոնային համակարգերի հետ:</w:t>
      </w:r>
    </w:p>
    <w:p w14:paraId="6BAFC53E" w14:textId="77777777" w:rsidR="00CA3A6B" w:rsidRDefault="00CA3A6B" w:rsidP="00CA3A6B">
      <w:pPr>
        <w:pStyle w:val="BodyTextIndent"/>
        <w:spacing w:line="276" w:lineRule="auto"/>
        <w:ind w:firstLine="0"/>
        <w:rPr>
          <w:rFonts w:ascii="GHEA Grapalat" w:hAnsi="GHEA Grapalat"/>
          <w:sz w:val="24"/>
          <w:szCs w:val="24"/>
          <w:lang w:val="hy-AM"/>
        </w:rPr>
      </w:pPr>
      <w:r w:rsidRPr="004407B2">
        <w:rPr>
          <w:rFonts w:ascii="GHEA Grapalat" w:hAnsi="GHEA Grapalat"/>
          <w:sz w:val="24"/>
          <w:szCs w:val="24"/>
          <w:lang w:val="hy-AM"/>
        </w:rPr>
        <w:t>Համակարգ</w:t>
      </w:r>
      <w:r>
        <w:rPr>
          <w:rFonts w:ascii="GHEA Grapalat" w:hAnsi="GHEA Grapalat"/>
          <w:sz w:val="24"/>
          <w:szCs w:val="24"/>
          <w:lang w:val="hy-AM"/>
        </w:rPr>
        <w:t xml:space="preserve">ի </w:t>
      </w:r>
      <w:r w:rsidRPr="00833055">
        <w:rPr>
          <w:rFonts w:ascii="GHEA Grapalat" w:hAnsi="GHEA Grapalat"/>
          <w:sz w:val="24"/>
          <w:szCs w:val="24"/>
          <w:lang w:val="hy-AM"/>
        </w:rPr>
        <w:t>պատասխանատու օպերատոր</w:t>
      </w:r>
      <w:r>
        <w:rPr>
          <w:rFonts w:ascii="GHEA Grapalat" w:hAnsi="GHEA Grapalat"/>
          <w:sz w:val="24"/>
          <w:szCs w:val="24"/>
          <w:lang w:val="hy-AM"/>
        </w:rPr>
        <w:t xml:space="preserve"> հանդիսանում է Կազմակերպության աշխատողը, ով </w:t>
      </w:r>
      <w:r w:rsidRPr="00757235">
        <w:rPr>
          <w:rFonts w:ascii="GHEA Grapalat" w:hAnsi="GHEA Grapalat"/>
          <w:sz w:val="24"/>
          <w:szCs w:val="24"/>
          <w:lang w:val="hy-AM"/>
        </w:rPr>
        <w:t xml:space="preserve">համակարգում </w:t>
      </w:r>
      <w:r>
        <w:rPr>
          <w:rFonts w:ascii="GHEA Grapalat" w:hAnsi="GHEA Grapalat"/>
          <w:sz w:val="24"/>
          <w:szCs w:val="24"/>
          <w:lang w:val="hy-AM"/>
        </w:rPr>
        <w:t>է պ</w:t>
      </w:r>
      <w:r w:rsidRPr="00757235">
        <w:rPr>
          <w:rFonts w:ascii="GHEA Grapalat" w:hAnsi="GHEA Grapalat"/>
          <w:sz w:val="24"/>
          <w:szCs w:val="24"/>
          <w:lang w:val="hy-AM"/>
        </w:rPr>
        <w:t>ետական գույքի էլեկտրոնային հաշվառման գրանցամատյանում պետական</w:t>
      </w:r>
      <w:r w:rsidRPr="00351C74">
        <w:rPr>
          <w:rFonts w:ascii="GHEA Grapalat" w:hAnsi="GHEA Grapalat"/>
          <w:sz w:val="24"/>
          <w:szCs w:val="24"/>
          <w:lang w:val="hy-AM"/>
        </w:rPr>
        <w:t xml:space="preserve"> </w:t>
      </w:r>
      <w:r w:rsidRPr="00757235">
        <w:rPr>
          <w:rFonts w:ascii="GHEA Grapalat" w:hAnsi="GHEA Grapalat"/>
          <w:sz w:val="24"/>
          <w:szCs w:val="24"/>
          <w:lang w:val="hy-AM"/>
        </w:rPr>
        <w:t>մարմինների կողմից կատարվող աշխատանքներ</w:t>
      </w:r>
      <w:r>
        <w:rPr>
          <w:rFonts w:ascii="GHEA Grapalat" w:hAnsi="GHEA Grapalat"/>
          <w:sz w:val="24"/>
          <w:szCs w:val="24"/>
          <w:lang w:val="hy-AM"/>
        </w:rPr>
        <w:t>ը, ինչպես նաև իրականացնում է ս</w:t>
      </w:r>
      <w:r w:rsidRPr="00757235">
        <w:rPr>
          <w:rFonts w:ascii="GHEA Grapalat" w:hAnsi="GHEA Grapalat"/>
          <w:sz w:val="24"/>
          <w:szCs w:val="24"/>
          <w:lang w:val="hy-AM"/>
        </w:rPr>
        <w:t>եփականության իրավունքով պետությանը պատկանող շարժական (բացառությամբ դրամական միջոցների) և անշարժ գույքի (բացառությամբ պատմության և մշակույթի անշարժ հուշարձանների ու չկառուցապատված հողի), այդ թվում՝ միջպետական, հանրապետական և մարզային նշանակության ճանապարհների, պետական մարմիններին, պետական մասնակցությամբ առևտրային և պետական ոչ առևտրային կազմակերպություններին ամրացված գույքի, ինչպես նաև պետական մարմինների հաշվեկշռում հաշվառված մտավոր սեփականության օբյեկտների, պետական ոչ առևտրային կազմակերպությունների սեփականությունը հանդիսացող անշարժ գույքի, իրավաբանական անձանց կանոնադրական կապիտալում պետական բաժնեմասի (բաժնետոմսերի) վերաբերյալ տեղեկությունների գրանցում էլեկտրոնային հաշվառման գրանցամատյանում</w:t>
      </w:r>
      <w:r>
        <w:rPr>
          <w:rFonts w:ascii="GHEA Grapalat" w:hAnsi="GHEA Grapalat"/>
          <w:sz w:val="24"/>
          <w:szCs w:val="24"/>
          <w:lang w:val="hy-AM"/>
        </w:rPr>
        <w:t>։</w:t>
      </w:r>
    </w:p>
    <w:p w14:paraId="512EDBBA" w14:textId="77777777" w:rsidR="00CA3A6B" w:rsidRPr="004407B2" w:rsidRDefault="00CA3A6B" w:rsidP="00CA3A6B">
      <w:pPr>
        <w:spacing w:before="120" w:after="60" w:line="276" w:lineRule="auto"/>
        <w:jc w:val="both"/>
        <w:rPr>
          <w:rFonts w:ascii="GHEA Grapalat" w:hAnsi="GHEA Grapalat"/>
          <w:b/>
          <w:lang w:val="hy-AM"/>
        </w:rPr>
      </w:pPr>
      <w:r w:rsidRPr="004407B2">
        <w:rPr>
          <w:rFonts w:ascii="GHEA Grapalat" w:hAnsi="GHEA Grapalat"/>
          <w:b/>
          <w:lang w:val="hy-AM"/>
        </w:rPr>
        <w:t>Պետական գույքի գույքագրման բաժին՝</w:t>
      </w:r>
    </w:p>
    <w:p w14:paraId="0DB04052" w14:textId="77777777" w:rsidR="00CA3A6B" w:rsidRDefault="00CA3A6B" w:rsidP="00CA3A6B">
      <w:pPr>
        <w:pStyle w:val="ListParagraph"/>
        <w:spacing w:line="276" w:lineRule="auto"/>
        <w:ind w:left="0"/>
        <w:jc w:val="both"/>
        <w:rPr>
          <w:rFonts w:ascii="GHEA Grapalat" w:hAnsi="GHEA Grapalat"/>
          <w:lang w:val="hy-AM"/>
        </w:rPr>
      </w:pPr>
      <w:r w:rsidRPr="004407B2">
        <w:rPr>
          <w:rFonts w:ascii="GHEA Grapalat" w:hAnsi="GHEA Grapalat"/>
          <w:lang w:val="hy-AM"/>
        </w:rPr>
        <w:t>Գույքագրման աշխատանքներն իրականացվում են</w:t>
      </w:r>
      <w:r w:rsidRPr="004407B2">
        <w:rPr>
          <w:rFonts w:ascii="Sylfaen" w:hAnsi="Sylfaen"/>
          <w:lang w:val="hy-AM"/>
        </w:rPr>
        <w:t xml:space="preserve"> </w:t>
      </w:r>
      <w:r w:rsidRPr="004407B2">
        <w:rPr>
          <w:rFonts w:ascii="GHEA Grapalat" w:hAnsi="GHEA Grapalat"/>
          <w:lang w:val="hy-AM"/>
        </w:rPr>
        <w:t>«Հաշվապահական հաշվառման մասին», «Հանրային հատվածի կազմակերպությունների հաշվապահական հաշվառման մասին» ՀՀ օրենքների</w:t>
      </w:r>
      <w:r>
        <w:rPr>
          <w:rFonts w:ascii="GHEA Grapalat" w:hAnsi="GHEA Grapalat"/>
          <w:lang w:val="hy-AM"/>
        </w:rPr>
        <w:t>,</w:t>
      </w:r>
      <w:r w:rsidRPr="004407B2">
        <w:rPr>
          <w:rFonts w:ascii="GHEA Grapalat" w:hAnsi="GHEA Grapalat"/>
          <w:lang w:val="hy-AM"/>
        </w:rPr>
        <w:t xml:space="preserve"> «Կազմակերպությունների ակտիվների և պարտավորությունների պարտադիր գույքագրման կարգը հաստատելու մասին» ՀՀ ֆինանսների և էկոնոմիկայի նախարարի 2000 թվականի հունիսի 2-ի N 102 և «ՀՀ հանրային հատվածի կազմակերպությունների ակտիվների և պարտավորությունների պարտադիր գույքագրման անցկացման կարգը և ժամկետները սահմանելու մասին» ՀՀ ֆինանսների նախարարի 2016 թվականի հունվարի 8-ի N 2-Ն հրաման</w:t>
      </w:r>
      <w:r>
        <w:rPr>
          <w:rFonts w:ascii="GHEA Grapalat" w:hAnsi="GHEA Grapalat"/>
          <w:lang w:val="hy-AM"/>
        </w:rPr>
        <w:t>ներ</w:t>
      </w:r>
      <w:r w:rsidRPr="004407B2">
        <w:rPr>
          <w:rFonts w:ascii="GHEA Grapalat" w:hAnsi="GHEA Grapalat"/>
          <w:lang w:val="hy-AM"/>
        </w:rPr>
        <w:t>ի պահանջներին համապատասխան։</w:t>
      </w:r>
    </w:p>
    <w:p w14:paraId="3DA043C9" w14:textId="77777777" w:rsidR="00CA3A6B" w:rsidRPr="004407B2" w:rsidRDefault="00CA3A6B" w:rsidP="00CA3A6B">
      <w:pPr>
        <w:spacing w:line="276" w:lineRule="auto"/>
        <w:jc w:val="both"/>
        <w:rPr>
          <w:rFonts w:ascii="GHEA Grapalat" w:eastAsiaTheme="minorEastAsia" w:hAnsi="GHEA Grapalat" w:cstheme="minorBidi"/>
          <w:lang w:val="hy-AM"/>
        </w:rPr>
      </w:pPr>
      <w:r w:rsidRPr="004407B2">
        <w:rPr>
          <w:rFonts w:ascii="GHEA Grapalat" w:eastAsiaTheme="minorEastAsia" w:hAnsi="GHEA Grapalat" w:cs="Arial"/>
          <w:lang w:val="hy-AM"/>
        </w:rPr>
        <w:t>Պետական գույքի գույքագրման</w:t>
      </w:r>
      <w:r w:rsidRPr="004407B2">
        <w:rPr>
          <w:rFonts w:ascii="GHEA Grapalat" w:eastAsiaTheme="minorEastAsia" w:hAnsi="GHEA Grapalat" w:cstheme="minorBidi"/>
          <w:lang w:val="hy-AM"/>
        </w:rPr>
        <w:t xml:space="preserve"> </w:t>
      </w:r>
      <w:r w:rsidRPr="004407B2">
        <w:rPr>
          <w:rFonts w:ascii="GHEA Grapalat" w:eastAsiaTheme="minorEastAsia" w:hAnsi="GHEA Grapalat" w:cs="Arial"/>
          <w:lang w:val="hy-AM"/>
        </w:rPr>
        <w:t>բաժինը</w:t>
      </w:r>
      <w:r w:rsidRPr="004407B2">
        <w:rPr>
          <w:rFonts w:ascii="GHEA Grapalat" w:eastAsiaTheme="minorEastAsia" w:hAnsi="GHEA Grapalat" w:cstheme="minorBidi"/>
          <w:lang w:val="hy-AM"/>
        </w:rPr>
        <w:t xml:space="preserve"> Պետական գույքի կառավարման կոմիտեի հանձնարարականներ</w:t>
      </w:r>
      <w:r>
        <w:rPr>
          <w:rFonts w:ascii="GHEA Grapalat" w:eastAsiaTheme="minorEastAsia" w:hAnsi="GHEA Grapalat" w:cstheme="minorBidi"/>
          <w:lang w:val="hy-AM"/>
        </w:rPr>
        <w:t>ի</w:t>
      </w:r>
      <w:r w:rsidRPr="004407B2">
        <w:rPr>
          <w:rFonts w:ascii="GHEA Grapalat" w:eastAsiaTheme="minorEastAsia" w:hAnsi="GHEA Grapalat" w:cstheme="minorBidi"/>
          <w:lang w:val="hy-AM"/>
        </w:rPr>
        <w:t xml:space="preserve"> </w:t>
      </w:r>
      <w:r>
        <w:rPr>
          <w:rFonts w:ascii="GHEA Grapalat" w:eastAsiaTheme="minorEastAsia" w:hAnsi="GHEA Grapalat" w:cstheme="minorBidi"/>
          <w:lang w:val="hy-AM"/>
        </w:rPr>
        <w:t>համաձայն</w:t>
      </w:r>
      <w:r w:rsidRPr="004407B2">
        <w:rPr>
          <w:rFonts w:ascii="GHEA Grapalat" w:eastAsiaTheme="minorEastAsia" w:hAnsi="GHEA Grapalat" w:cstheme="minorBidi"/>
          <w:lang w:val="hy-AM"/>
        </w:rPr>
        <w:t xml:space="preserve"> իրականաց</w:t>
      </w:r>
      <w:r>
        <w:rPr>
          <w:rFonts w:ascii="GHEA Grapalat" w:eastAsiaTheme="minorEastAsia" w:hAnsi="GHEA Grapalat" w:cstheme="minorBidi"/>
          <w:lang w:val="hy-AM"/>
        </w:rPr>
        <w:t>ն</w:t>
      </w:r>
      <w:r w:rsidRPr="004407B2">
        <w:rPr>
          <w:rFonts w:ascii="GHEA Grapalat" w:eastAsiaTheme="minorEastAsia" w:hAnsi="GHEA Grapalat" w:cstheme="minorBidi"/>
          <w:lang w:val="hy-AM"/>
        </w:rPr>
        <w:t>ում է պետական գույքի գույքագրման աշխատանքներ</w:t>
      </w:r>
      <w:r>
        <w:rPr>
          <w:rFonts w:ascii="GHEA Grapalat" w:eastAsiaTheme="minorEastAsia" w:hAnsi="GHEA Grapalat" w:cstheme="minorBidi"/>
          <w:lang w:val="hy-AM"/>
        </w:rPr>
        <w:t xml:space="preserve">։ Նշված աշխատանքների ավարտից հետո, գույքագրման արդյունքները </w:t>
      </w:r>
      <w:r w:rsidRPr="004407B2">
        <w:rPr>
          <w:rFonts w:ascii="GHEA Grapalat" w:hAnsi="GHEA Grapalat"/>
          <w:lang w:val="hy-AM"/>
        </w:rPr>
        <w:lastRenderedPageBreak/>
        <w:t>ներկայացվում</w:t>
      </w:r>
      <w:r>
        <w:rPr>
          <w:rFonts w:ascii="GHEA Grapalat" w:hAnsi="GHEA Grapalat"/>
          <w:lang w:val="hy-AM"/>
        </w:rPr>
        <w:t xml:space="preserve"> է</w:t>
      </w:r>
      <w:r w:rsidRPr="004407B2">
        <w:rPr>
          <w:rFonts w:ascii="GHEA Grapalat" w:hAnsi="GHEA Grapalat"/>
          <w:lang w:val="hy-AM"/>
        </w:rPr>
        <w:t xml:space="preserve"> </w:t>
      </w:r>
      <w:r>
        <w:rPr>
          <w:rFonts w:ascii="GHEA Grapalat" w:hAnsi="GHEA Grapalat"/>
          <w:lang w:val="hy-AM"/>
        </w:rPr>
        <w:t>Պետական գույքի կառավարման կ</w:t>
      </w:r>
      <w:r w:rsidRPr="004407B2">
        <w:rPr>
          <w:rFonts w:ascii="GHEA Grapalat" w:hAnsi="GHEA Grapalat"/>
          <w:lang w:val="hy-AM"/>
        </w:rPr>
        <w:t xml:space="preserve">ոմիտե, </w:t>
      </w:r>
      <w:r>
        <w:rPr>
          <w:rFonts w:ascii="GHEA Grapalat" w:hAnsi="GHEA Grapalat"/>
          <w:lang w:val="hy-AM"/>
        </w:rPr>
        <w:t>իսկ տվյալները՝</w:t>
      </w:r>
      <w:r>
        <w:rPr>
          <w:rFonts w:ascii="GHEA Grapalat" w:eastAsiaTheme="minorEastAsia" w:hAnsi="GHEA Grapalat" w:cstheme="minorBidi"/>
          <w:lang w:val="hy-AM"/>
        </w:rPr>
        <w:t xml:space="preserve"> </w:t>
      </w:r>
      <w:r w:rsidRPr="004407B2">
        <w:rPr>
          <w:rFonts w:ascii="GHEA Grapalat" w:eastAsiaTheme="minorEastAsia" w:hAnsi="GHEA Grapalat" w:cstheme="minorBidi"/>
          <w:lang w:val="hy-AM"/>
        </w:rPr>
        <w:t>մ</w:t>
      </w:r>
      <w:r w:rsidRPr="004407B2">
        <w:rPr>
          <w:rFonts w:ascii="GHEA Grapalat" w:eastAsiaTheme="minorEastAsia" w:hAnsi="GHEA Grapalat" w:cstheme="minorBidi"/>
          <w:lang w:val="fi-FI"/>
        </w:rPr>
        <w:t>ուտքագր</w:t>
      </w:r>
      <w:r>
        <w:rPr>
          <w:rFonts w:ascii="GHEA Grapalat" w:eastAsiaTheme="minorEastAsia" w:hAnsi="GHEA Grapalat" w:cstheme="minorBidi"/>
          <w:lang w:val="hy-AM"/>
        </w:rPr>
        <w:t>վ</w:t>
      </w:r>
      <w:r w:rsidRPr="004407B2">
        <w:rPr>
          <w:rFonts w:ascii="GHEA Grapalat" w:eastAsiaTheme="minorEastAsia" w:hAnsi="GHEA Grapalat" w:cstheme="minorBidi"/>
          <w:lang w:val="fi-FI"/>
        </w:rPr>
        <w:t>ում պետական գույքի էլեկտրոնային հաշվառման համակարգ</w:t>
      </w:r>
      <w:r w:rsidRPr="004407B2">
        <w:rPr>
          <w:rFonts w:ascii="GHEA Grapalat" w:eastAsiaTheme="minorEastAsia" w:hAnsi="GHEA Grapalat" w:cstheme="minorBidi"/>
          <w:lang w:val="hy-AM"/>
        </w:rPr>
        <w:t>։</w:t>
      </w:r>
    </w:p>
    <w:p w14:paraId="48554020" w14:textId="77777777" w:rsidR="00CA3A6B" w:rsidRPr="004407B2" w:rsidRDefault="00CA3A6B" w:rsidP="00CA3A6B">
      <w:pPr>
        <w:spacing w:before="120" w:after="60" w:line="276" w:lineRule="auto"/>
        <w:jc w:val="both"/>
        <w:rPr>
          <w:rFonts w:ascii="GHEA Grapalat" w:hAnsi="GHEA Grapalat" w:cs="Arial"/>
          <w:b/>
          <w:lang w:val="hy-AM"/>
        </w:rPr>
      </w:pPr>
      <w:r w:rsidRPr="004407B2">
        <w:rPr>
          <w:rFonts w:ascii="GHEA Grapalat" w:hAnsi="GHEA Grapalat" w:cs="Arial"/>
          <w:b/>
          <w:lang w:val="hy-AM"/>
        </w:rPr>
        <w:t xml:space="preserve">Պետական գույքի գնահատման </w:t>
      </w:r>
      <w:r w:rsidRPr="004407B2">
        <w:rPr>
          <w:rFonts w:ascii="GHEA Grapalat" w:hAnsi="GHEA Grapalat"/>
          <w:b/>
          <w:lang w:val="hy-AM"/>
        </w:rPr>
        <w:t xml:space="preserve"> </w:t>
      </w:r>
      <w:r w:rsidRPr="004407B2">
        <w:rPr>
          <w:rFonts w:ascii="GHEA Grapalat" w:hAnsi="GHEA Grapalat" w:cs="Arial"/>
          <w:b/>
          <w:lang w:val="hy-AM"/>
        </w:rPr>
        <w:t>բաժին՝</w:t>
      </w:r>
    </w:p>
    <w:p w14:paraId="0989D7C1" w14:textId="77777777" w:rsidR="00CA3A6B" w:rsidRDefault="00CA3A6B" w:rsidP="00CA3A6B">
      <w:pPr>
        <w:spacing w:line="276" w:lineRule="auto"/>
        <w:jc w:val="both"/>
        <w:rPr>
          <w:rFonts w:ascii="GHEA Grapalat" w:hAnsi="GHEA Grapalat"/>
          <w:lang w:val="hy-AM"/>
        </w:rPr>
      </w:pPr>
      <w:r w:rsidRPr="004407B2">
        <w:rPr>
          <w:rFonts w:ascii="GHEA Grapalat" w:hAnsi="GHEA Grapalat" w:cs="Arial"/>
          <w:lang w:val="hy-AM"/>
        </w:rPr>
        <w:t xml:space="preserve">Պետական գույքի գնահատման </w:t>
      </w:r>
      <w:r w:rsidRPr="004407B2">
        <w:rPr>
          <w:rFonts w:ascii="GHEA Grapalat" w:hAnsi="GHEA Grapalat"/>
          <w:lang w:val="hy-AM"/>
        </w:rPr>
        <w:t xml:space="preserve">աշխատանքները իրականացվում են՝ </w:t>
      </w:r>
      <w:r w:rsidRPr="001F603C">
        <w:rPr>
          <w:rFonts w:ascii="GHEA Grapalat" w:hAnsi="GHEA Grapalat" w:cs="Sylfaen"/>
          <w:lang w:val="hy-AM"/>
        </w:rPr>
        <w:t>«Ան</w:t>
      </w:r>
      <w:r w:rsidRPr="001F603C">
        <w:rPr>
          <w:rFonts w:ascii="GHEA Grapalat" w:hAnsi="GHEA Grapalat" w:cs="Sylfaen"/>
          <w:lang w:val="hy-AM"/>
        </w:rPr>
        <w:softHyphen/>
        <w:t>շարժ գույքի գնա</w:t>
      </w:r>
      <w:r w:rsidRPr="001F603C">
        <w:rPr>
          <w:rFonts w:ascii="GHEA Grapalat" w:hAnsi="GHEA Grapalat" w:cs="Sylfaen"/>
          <w:lang w:val="hy-AM"/>
        </w:rPr>
        <w:softHyphen/>
        <w:t xml:space="preserve">հատման գործունեության մասին» </w:t>
      </w:r>
      <w:r>
        <w:rPr>
          <w:rFonts w:ascii="GHEA Grapalat" w:hAnsi="GHEA Grapalat" w:cs="Sylfaen"/>
          <w:lang w:val="hy-AM"/>
        </w:rPr>
        <w:t>Հայաստանի Հանրապետության</w:t>
      </w:r>
      <w:r w:rsidRPr="001F603C">
        <w:rPr>
          <w:rFonts w:ascii="GHEA Grapalat" w:hAnsi="GHEA Grapalat" w:cs="Sylfaen"/>
          <w:lang w:val="hy-AM"/>
        </w:rPr>
        <w:t xml:space="preserve"> օրենքի</w:t>
      </w:r>
      <w:r>
        <w:rPr>
          <w:rFonts w:ascii="GHEA Grapalat" w:hAnsi="GHEA Grapalat" w:cs="Sylfaen"/>
          <w:lang w:val="hy-AM"/>
        </w:rPr>
        <w:t>,</w:t>
      </w:r>
      <w:r w:rsidRPr="001F603C">
        <w:rPr>
          <w:rFonts w:ascii="GHEA Grapalat" w:hAnsi="GHEA Grapalat" w:cs="Sylfaen"/>
          <w:lang w:val="hy-AM"/>
        </w:rPr>
        <w:t xml:space="preserve"> «Հա</w:t>
      </w:r>
      <w:r w:rsidRPr="001F603C">
        <w:rPr>
          <w:rFonts w:ascii="GHEA Grapalat" w:hAnsi="GHEA Grapalat" w:cs="Sylfaen"/>
          <w:lang w:val="hy-AM"/>
        </w:rPr>
        <w:softHyphen/>
        <w:t>յաս</w:t>
      </w:r>
      <w:r w:rsidRPr="001F603C">
        <w:rPr>
          <w:rFonts w:ascii="GHEA Grapalat" w:hAnsi="GHEA Grapalat" w:cs="Sylfaen"/>
          <w:lang w:val="hy-AM"/>
        </w:rPr>
        <w:softHyphen/>
        <w:t>տանի Հանրապետու</w:t>
      </w:r>
      <w:r w:rsidRPr="001F603C">
        <w:rPr>
          <w:rFonts w:ascii="GHEA Grapalat" w:hAnsi="GHEA Grapalat" w:cs="Sylfaen"/>
          <w:lang w:val="hy-AM"/>
        </w:rPr>
        <w:softHyphen/>
        <w:t>թյու</w:t>
      </w:r>
      <w:r w:rsidRPr="001F603C">
        <w:rPr>
          <w:rFonts w:ascii="GHEA Grapalat" w:hAnsi="GHEA Grapalat" w:cs="Sylfaen"/>
          <w:lang w:val="hy-AM"/>
        </w:rPr>
        <w:softHyphen/>
        <w:t>նում անշարժ գույքի գնահատման ստան</w:t>
      </w:r>
      <w:r w:rsidRPr="001F603C">
        <w:rPr>
          <w:rFonts w:ascii="GHEA Grapalat" w:hAnsi="GHEA Grapalat" w:cs="Sylfaen"/>
          <w:lang w:val="hy-AM"/>
        </w:rPr>
        <w:softHyphen/>
        <w:t>դարտը հաստատե</w:t>
      </w:r>
      <w:r w:rsidRPr="001F603C">
        <w:rPr>
          <w:rFonts w:ascii="GHEA Grapalat" w:hAnsi="GHEA Grapalat" w:cs="Sylfaen"/>
          <w:lang w:val="hy-AM"/>
        </w:rPr>
        <w:softHyphen/>
        <w:t xml:space="preserve">լու մասին» </w:t>
      </w:r>
      <w:r>
        <w:rPr>
          <w:rFonts w:ascii="GHEA Grapalat" w:hAnsi="GHEA Grapalat" w:cs="Sylfaen"/>
          <w:lang w:val="hy-AM"/>
        </w:rPr>
        <w:t>Հայաստանի Հանրապետության</w:t>
      </w:r>
      <w:r w:rsidRPr="001F603C">
        <w:rPr>
          <w:rFonts w:ascii="GHEA Grapalat" w:hAnsi="GHEA Grapalat" w:cs="Sylfaen"/>
          <w:lang w:val="hy-AM"/>
        </w:rPr>
        <w:t xml:space="preserve"> կառավա</w:t>
      </w:r>
      <w:r w:rsidRPr="001F603C">
        <w:rPr>
          <w:rFonts w:ascii="GHEA Grapalat" w:hAnsi="GHEA Grapalat" w:cs="Sylfaen"/>
          <w:lang w:val="hy-AM"/>
        </w:rPr>
        <w:softHyphen/>
        <w:t>րու</w:t>
      </w:r>
      <w:r w:rsidRPr="001F603C">
        <w:rPr>
          <w:rFonts w:ascii="GHEA Grapalat" w:hAnsi="GHEA Grapalat" w:cs="Sylfaen"/>
          <w:lang w:val="hy-AM"/>
        </w:rPr>
        <w:softHyphen/>
        <w:t>թյան 2006 թ</w:t>
      </w:r>
      <w:r w:rsidRPr="00930501">
        <w:rPr>
          <w:rFonts w:ascii="GHEA Grapalat" w:hAnsi="GHEA Grapalat" w:cs="Sylfaen"/>
          <w:lang w:val="hy-AM"/>
        </w:rPr>
        <w:t>վականի</w:t>
      </w:r>
      <w:r w:rsidRPr="001F603C">
        <w:rPr>
          <w:rFonts w:ascii="GHEA Grapalat" w:hAnsi="GHEA Grapalat" w:cs="Sylfaen"/>
          <w:lang w:val="hy-AM"/>
        </w:rPr>
        <w:t xml:space="preserve"> հունիսի 8-ի N 955-Ն</w:t>
      </w:r>
      <w:r w:rsidRPr="004407B2">
        <w:rPr>
          <w:rFonts w:ascii="GHEA Grapalat" w:hAnsi="GHEA Grapalat"/>
          <w:lang w:val="fi-FI"/>
        </w:rPr>
        <w:t xml:space="preserve"> </w:t>
      </w:r>
      <w:r>
        <w:rPr>
          <w:rFonts w:ascii="GHEA Grapalat" w:hAnsi="GHEA Grapalat"/>
          <w:lang w:val="hy-AM"/>
        </w:rPr>
        <w:t xml:space="preserve">և </w:t>
      </w:r>
      <w:r w:rsidRPr="004407B2">
        <w:rPr>
          <w:rFonts w:ascii="GHEA Grapalat" w:hAnsi="GHEA Grapalat"/>
          <w:lang w:val="fi-FI"/>
        </w:rPr>
        <w:t xml:space="preserve">ՀՀ կառավարության 1998թ. </w:t>
      </w:r>
      <w:r>
        <w:rPr>
          <w:rFonts w:ascii="GHEA Grapalat" w:hAnsi="GHEA Grapalat"/>
          <w:lang w:val="hy-AM"/>
        </w:rPr>
        <w:t>մ</w:t>
      </w:r>
      <w:r w:rsidRPr="004407B2">
        <w:rPr>
          <w:rFonts w:ascii="GHEA Grapalat" w:hAnsi="GHEA Grapalat"/>
          <w:lang w:val="fi-FI"/>
        </w:rPr>
        <w:t xml:space="preserve">արտի 27-ի </w:t>
      </w:r>
      <w:r w:rsidRPr="004407B2">
        <w:rPr>
          <w:rFonts w:ascii="GHEA Grapalat" w:hAnsi="GHEA Grapalat"/>
          <w:lang w:val="hy-AM"/>
        </w:rPr>
        <w:t>N</w:t>
      </w:r>
      <w:r>
        <w:rPr>
          <w:rFonts w:ascii="GHEA Grapalat" w:hAnsi="GHEA Grapalat"/>
          <w:lang w:val="hy-AM"/>
        </w:rPr>
        <w:t xml:space="preserve"> </w:t>
      </w:r>
      <w:r w:rsidRPr="004407B2">
        <w:rPr>
          <w:rFonts w:ascii="GHEA Grapalat" w:hAnsi="GHEA Grapalat"/>
          <w:lang w:val="hy-AM"/>
        </w:rPr>
        <w:t>209</w:t>
      </w:r>
      <w:r>
        <w:rPr>
          <w:rFonts w:ascii="GHEA Grapalat" w:hAnsi="GHEA Grapalat"/>
          <w:lang w:val="hy-AM"/>
        </w:rPr>
        <w:t xml:space="preserve"> և </w:t>
      </w:r>
      <w:r w:rsidRPr="004407B2">
        <w:rPr>
          <w:rFonts w:ascii="GHEA Grapalat" w:hAnsi="GHEA Grapalat"/>
          <w:lang w:val="fi-FI"/>
        </w:rPr>
        <w:t xml:space="preserve">ՀՀ կառավարության 2021թ. </w:t>
      </w:r>
      <w:r>
        <w:rPr>
          <w:rFonts w:ascii="GHEA Grapalat" w:hAnsi="GHEA Grapalat"/>
          <w:lang w:val="hy-AM"/>
        </w:rPr>
        <w:t>ա</w:t>
      </w:r>
      <w:r w:rsidRPr="004407B2">
        <w:rPr>
          <w:rFonts w:ascii="GHEA Grapalat" w:hAnsi="GHEA Grapalat"/>
          <w:lang w:val="hy-AM"/>
        </w:rPr>
        <w:t>պրիլի</w:t>
      </w:r>
      <w:r w:rsidRPr="004407B2">
        <w:rPr>
          <w:rFonts w:ascii="GHEA Grapalat" w:hAnsi="GHEA Grapalat"/>
          <w:lang w:val="fi-FI"/>
        </w:rPr>
        <w:t xml:space="preserve"> </w:t>
      </w:r>
      <w:r w:rsidRPr="004407B2">
        <w:rPr>
          <w:rFonts w:ascii="GHEA Grapalat" w:hAnsi="GHEA Grapalat"/>
          <w:lang w:val="hy-AM"/>
        </w:rPr>
        <w:t>15</w:t>
      </w:r>
      <w:r w:rsidRPr="004407B2">
        <w:rPr>
          <w:rFonts w:ascii="GHEA Grapalat" w:hAnsi="GHEA Grapalat"/>
          <w:lang w:val="fi-FI"/>
        </w:rPr>
        <w:t xml:space="preserve">-ի </w:t>
      </w:r>
      <w:r w:rsidRPr="004407B2">
        <w:rPr>
          <w:rFonts w:ascii="GHEA Grapalat" w:hAnsi="GHEA Grapalat"/>
          <w:lang w:val="hy-AM"/>
        </w:rPr>
        <w:t>N5</w:t>
      </w:r>
      <w:r>
        <w:rPr>
          <w:rFonts w:ascii="GHEA Grapalat" w:hAnsi="GHEA Grapalat"/>
          <w:lang w:val="hy-AM"/>
        </w:rPr>
        <w:t xml:space="preserve"> </w:t>
      </w:r>
      <w:r w:rsidRPr="004407B2">
        <w:rPr>
          <w:rFonts w:ascii="GHEA Grapalat" w:hAnsi="GHEA Grapalat"/>
          <w:lang w:val="hy-AM"/>
        </w:rPr>
        <w:t>87-Ն որոշ</w:t>
      </w:r>
      <w:r>
        <w:rPr>
          <w:rFonts w:ascii="GHEA Grapalat" w:hAnsi="GHEA Grapalat"/>
          <w:lang w:val="hy-AM"/>
        </w:rPr>
        <w:t xml:space="preserve">ումների պահանջներին </w:t>
      </w:r>
      <w:r w:rsidRPr="004407B2">
        <w:rPr>
          <w:rFonts w:ascii="GHEA Grapalat" w:hAnsi="GHEA Grapalat" w:cs="Arial Armenian"/>
          <w:bCs/>
          <w:lang w:val="hy-AM"/>
        </w:rPr>
        <w:t>համապատասխան</w:t>
      </w:r>
      <w:r>
        <w:rPr>
          <w:rFonts w:ascii="GHEA Grapalat" w:hAnsi="GHEA Grapalat" w:cs="Arial Armenian"/>
          <w:bCs/>
          <w:lang w:val="hy-AM"/>
        </w:rPr>
        <w:t>։</w:t>
      </w:r>
    </w:p>
    <w:p w14:paraId="0826CF93" w14:textId="77777777" w:rsidR="00CA3A6B" w:rsidRPr="004407B2" w:rsidRDefault="00CA3A6B" w:rsidP="00CA3A6B">
      <w:pPr>
        <w:spacing w:line="276" w:lineRule="auto"/>
        <w:jc w:val="both"/>
        <w:rPr>
          <w:rFonts w:ascii="GHEA Grapalat" w:hAnsi="GHEA Grapalat"/>
          <w:lang w:val="hy-AM"/>
        </w:rPr>
      </w:pPr>
      <w:r>
        <w:rPr>
          <w:rFonts w:ascii="GHEA Grapalat" w:hAnsi="GHEA Grapalat" w:cs="Arial"/>
          <w:lang w:val="hy-AM"/>
        </w:rPr>
        <w:t xml:space="preserve">Իսկ </w:t>
      </w:r>
      <w:r w:rsidRPr="004407B2">
        <w:rPr>
          <w:rFonts w:ascii="GHEA Grapalat" w:hAnsi="GHEA Grapalat" w:cs="Arial"/>
          <w:lang w:val="hy-AM"/>
        </w:rPr>
        <w:t>ՀՀ կառավարության 04.06.2020թ. N</w:t>
      </w:r>
      <w:r>
        <w:rPr>
          <w:rFonts w:ascii="GHEA Grapalat" w:hAnsi="GHEA Grapalat" w:cs="Arial"/>
          <w:lang w:val="hy-AM"/>
        </w:rPr>
        <w:t xml:space="preserve"> </w:t>
      </w:r>
      <w:r w:rsidRPr="004407B2">
        <w:rPr>
          <w:rFonts w:ascii="GHEA Grapalat" w:hAnsi="GHEA Grapalat" w:cs="Arial"/>
          <w:lang w:val="hy-AM"/>
        </w:rPr>
        <w:t xml:space="preserve">914-Ն որոշման </w:t>
      </w:r>
      <w:r>
        <w:rPr>
          <w:rFonts w:ascii="GHEA Grapalat" w:hAnsi="GHEA Grapalat" w:cs="Arial"/>
          <w:lang w:val="hy-AM"/>
        </w:rPr>
        <w:t xml:space="preserve">համաձայն՝ </w:t>
      </w:r>
      <w:r w:rsidRPr="004407B2">
        <w:rPr>
          <w:rFonts w:ascii="GHEA Grapalat" w:hAnsi="GHEA Grapalat" w:cs="Arial"/>
          <w:lang w:val="hy-AM"/>
        </w:rPr>
        <w:t>վարձակալության տրամադրվող գույքի ամսական վարձակալական վճարների մեծությունը որոշվում է շուկայական գնահատմամբ՝ Հայաստանի Հանրապետության օրենսդրությամբ սահմանված կարգով, «Գույքի գնահատման և աճուրդի կենտրոն» պետական ոչ առևտրային կազմակերպության կողմից՝ իր կանոնադրությամբ սահմանված գործառույթների շրջանակներում և որակավորում ունեցող անկախ գնահատողի կողմից։</w:t>
      </w:r>
      <w:r w:rsidRPr="004407B2">
        <w:rPr>
          <w:rFonts w:ascii="GHEA Grapalat" w:hAnsi="GHEA Grapalat"/>
          <w:lang w:val="hy-AM"/>
        </w:rPr>
        <w:t xml:space="preserve"> </w:t>
      </w:r>
    </w:p>
    <w:p w14:paraId="53F5E051" w14:textId="77777777" w:rsidR="00CA3A6B" w:rsidRPr="004407B2" w:rsidRDefault="00CA3A6B" w:rsidP="00CA3A6B">
      <w:pPr>
        <w:tabs>
          <w:tab w:val="left" w:pos="567"/>
        </w:tabs>
        <w:spacing w:before="120" w:after="60" w:line="276" w:lineRule="auto"/>
        <w:jc w:val="both"/>
        <w:rPr>
          <w:rFonts w:ascii="GHEA Grapalat" w:hAnsi="GHEA Grapalat"/>
          <w:b/>
          <w:lang w:val="hy-AM"/>
        </w:rPr>
      </w:pPr>
      <w:r w:rsidRPr="004407B2">
        <w:rPr>
          <w:rFonts w:ascii="GHEA Grapalat" w:hAnsi="GHEA Grapalat"/>
          <w:b/>
          <w:lang w:val="hy-AM"/>
        </w:rPr>
        <w:t>Շենքերի սպասարկման բաժին՝</w:t>
      </w:r>
    </w:p>
    <w:p w14:paraId="1AAB59D2" w14:textId="77777777" w:rsidR="00CA3A6B" w:rsidRDefault="00CA3A6B" w:rsidP="00CA3A6B">
      <w:pPr>
        <w:spacing w:line="276" w:lineRule="auto"/>
        <w:jc w:val="both"/>
        <w:rPr>
          <w:rFonts w:ascii="GHEA Grapalat" w:hAnsi="GHEA Grapalat" w:cs="Sylfaen"/>
          <w:lang w:val="hy-AM"/>
        </w:rPr>
      </w:pPr>
      <w:r w:rsidRPr="004407B2">
        <w:rPr>
          <w:rFonts w:ascii="GHEA Grapalat" w:hAnsi="GHEA Grapalat"/>
          <w:lang w:val="hy-AM"/>
        </w:rPr>
        <w:t>ՀՀ կառավարության 31.03.2016թ. N 340-Ն որոշմամբ Կառավարական 2-րդ շենքի (31</w:t>
      </w:r>
      <w:r w:rsidRPr="0054276A">
        <w:rPr>
          <w:rFonts w:ascii="Cambria Math" w:hAnsi="Cambria Math" w:cs="Cambria Math"/>
          <w:lang w:val="hy-AM"/>
        </w:rPr>
        <w:t>,</w:t>
      </w:r>
      <w:r w:rsidRPr="004407B2">
        <w:rPr>
          <w:rFonts w:ascii="GHEA Grapalat" w:hAnsi="GHEA Grapalat"/>
          <w:lang w:val="hy-AM"/>
        </w:rPr>
        <w:t>747 մ</w:t>
      </w:r>
      <w:r w:rsidRPr="004407B2">
        <w:rPr>
          <w:rFonts w:ascii="GHEA Grapalat" w:hAnsi="GHEA Grapalat"/>
          <w:vertAlign w:val="superscript"/>
          <w:lang w:val="hy-AM"/>
        </w:rPr>
        <w:t>2</w:t>
      </w:r>
      <w:r w:rsidRPr="004407B2">
        <w:rPr>
          <w:rFonts w:ascii="GHEA Grapalat" w:hAnsi="GHEA Grapalat"/>
          <w:lang w:val="hy-AM"/>
        </w:rPr>
        <w:t xml:space="preserve"> ընդհանուր մակերեսով), Կառավարական 3-րդ շենքի (30</w:t>
      </w:r>
      <w:r w:rsidRPr="0054276A">
        <w:rPr>
          <w:rFonts w:ascii="Cambria Math" w:hAnsi="Cambria Math" w:cs="Cambria Math"/>
          <w:lang w:val="hy-AM"/>
        </w:rPr>
        <w:t>,</w:t>
      </w:r>
      <w:r w:rsidRPr="004407B2">
        <w:rPr>
          <w:rFonts w:ascii="GHEA Grapalat" w:hAnsi="GHEA Grapalat"/>
          <w:lang w:val="hy-AM"/>
        </w:rPr>
        <w:t>897 մ</w:t>
      </w:r>
      <w:r w:rsidRPr="004407B2">
        <w:rPr>
          <w:rFonts w:ascii="GHEA Grapalat" w:hAnsi="GHEA Grapalat"/>
          <w:vertAlign w:val="superscript"/>
          <w:lang w:val="hy-AM"/>
        </w:rPr>
        <w:t>2</w:t>
      </w:r>
      <w:r w:rsidRPr="004407B2">
        <w:rPr>
          <w:rFonts w:ascii="GHEA Grapalat" w:hAnsi="GHEA Grapalat"/>
          <w:lang w:val="hy-AM"/>
        </w:rPr>
        <w:t xml:space="preserve"> ընդհանուր մակերեսով) և ՀՀ կառավարության 26.12.2019թ. N 1972-Ա որոշմամբ Նալբանդյան 28 շենքի (2,187.8 մ</w:t>
      </w:r>
      <w:r w:rsidRPr="00B23FD1">
        <w:rPr>
          <w:rFonts w:ascii="GHEA Grapalat" w:hAnsi="GHEA Grapalat"/>
          <w:vertAlign w:val="superscript"/>
          <w:lang w:val="hy-AM"/>
        </w:rPr>
        <w:t>2</w:t>
      </w:r>
      <w:r w:rsidRPr="004407B2">
        <w:rPr>
          <w:rFonts w:ascii="GHEA Grapalat" w:hAnsi="GHEA Grapalat"/>
          <w:lang w:val="hy-AM"/>
        </w:rPr>
        <w:t xml:space="preserve"> ընդհանուր մակերեսով) սպասարկման ծառայությունների մատուցումը </w:t>
      </w:r>
      <w:r>
        <w:rPr>
          <w:rFonts w:ascii="GHEA Grapalat" w:hAnsi="GHEA Grapalat"/>
          <w:lang w:val="hy-AM"/>
        </w:rPr>
        <w:t xml:space="preserve">իրականացնում է Կազմակերպությունը։ Կազմակերպության նպատակն է նշված շենքերի </w:t>
      </w:r>
      <w:r w:rsidRPr="001F603C">
        <w:rPr>
          <w:rFonts w:ascii="GHEA Grapalat" w:hAnsi="GHEA Grapalat" w:cs="Sylfaen"/>
          <w:lang w:val="hy-AM"/>
        </w:rPr>
        <w:t>շահագործման և այդ շենք</w:t>
      </w:r>
      <w:r>
        <w:rPr>
          <w:rFonts w:ascii="GHEA Grapalat" w:hAnsi="GHEA Grapalat" w:cs="Sylfaen"/>
          <w:lang w:val="hy-AM"/>
        </w:rPr>
        <w:t>եր</w:t>
      </w:r>
      <w:r w:rsidRPr="001F603C">
        <w:rPr>
          <w:rFonts w:ascii="GHEA Grapalat" w:hAnsi="GHEA Grapalat" w:cs="Sylfaen"/>
          <w:lang w:val="hy-AM"/>
        </w:rPr>
        <w:t xml:space="preserve">ում տեղակայված՝ </w:t>
      </w:r>
      <w:r>
        <w:rPr>
          <w:rFonts w:ascii="GHEA Grapalat" w:hAnsi="GHEA Grapalat" w:cs="Sylfaen"/>
          <w:lang w:val="hy-AM"/>
        </w:rPr>
        <w:t>պետական մարմինների</w:t>
      </w:r>
      <w:r w:rsidRPr="001F603C">
        <w:rPr>
          <w:rFonts w:ascii="GHEA Grapalat" w:hAnsi="GHEA Grapalat"/>
          <w:spacing w:val="-2"/>
          <w:lang w:val="hy-AM"/>
        </w:rPr>
        <w:t xml:space="preserve"> </w:t>
      </w:r>
      <w:r w:rsidRPr="001F603C">
        <w:rPr>
          <w:rFonts w:ascii="GHEA Grapalat" w:hAnsi="GHEA Grapalat" w:cs="Sylfaen"/>
          <w:lang w:val="hy-AM"/>
        </w:rPr>
        <w:t>բնա</w:t>
      </w:r>
      <w:r w:rsidRPr="001F603C">
        <w:rPr>
          <w:rFonts w:ascii="GHEA Grapalat" w:hAnsi="GHEA Grapalat" w:cs="Sylfaen"/>
          <w:lang w:val="hy-AM"/>
        </w:rPr>
        <w:softHyphen/>
        <w:t xml:space="preserve">կանոն գործունեության համար անհրաժեշտ </w:t>
      </w:r>
      <w:r w:rsidRPr="001F603C">
        <w:rPr>
          <w:rFonts w:ascii="GHEA Grapalat" w:hAnsi="GHEA Grapalat"/>
          <w:lang w:val="hy-AM"/>
        </w:rPr>
        <w:t>շեն</w:t>
      </w:r>
      <w:r w:rsidRPr="001F603C">
        <w:rPr>
          <w:rFonts w:ascii="GHEA Grapalat" w:hAnsi="GHEA Grapalat"/>
          <w:lang w:val="hy-AM"/>
        </w:rPr>
        <w:softHyphen/>
        <w:t xml:space="preserve">քային </w:t>
      </w:r>
      <w:r w:rsidRPr="001F603C">
        <w:rPr>
          <w:rFonts w:ascii="GHEA Grapalat" w:hAnsi="GHEA Grapalat" w:cs="Sylfaen"/>
          <w:lang w:val="hy-AM"/>
        </w:rPr>
        <w:t>պայման</w:t>
      </w:r>
      <w:r w:rsidRPr="001F603C">
        <w:rPr>
          <w:rFonts w:ascii="GHEA Grapalat" w:hAnsi="GHEA Grapalat" w:cs="Sylfaen"/>
          <w:lang w:val="hy-AM"/>
        </w:rPr>
        <w:softHyphen/>
        <w:t>ների ապա</w:t>
      </w:r>
      <w:r w:rsidRPr="001F603C">
        <w:rPr>
          <w:rFonts w:ascii="GHEA Grapalat" w:hAnsi="GHEA Grapalat" w:cs="Sylfaen"/>
          <w:lang w:val="hy-AM"/>
        </w:rPr>
        <w:softHyphen/>
        <w:t>հո</w:t>
      </w:r>
      <w:r w:rsidRPr="001F603C">
        <w:rPr>
          <w:rFonts w:ascii="GHEA Grapalat" w:hAnsi="GHEA Grapalat" w:cs="Sylfaen"/>
          <w:lang w:val="hy-AM"/>
        </w:rPr>
        <w:softHyphen/>
        <w:t>վում</w:t>
      </w:r>
      <w:r>
        <w:rPr>
          <w:rFonts w:ascii="GHEA Grapalat" w:hAnsi="GHEA Grapalat" w:cs="Sylfaen"/>
          <w:lang w:val="hy-AM"/>
        </w:rPr>
        <w:t>ը։</w:t>
      </w:r>
    </w:p>
    <w:p w14:paraId="3AA19153" w14:textId="77777777" w:rsidR="00CA3A6B" w:rsidRPr="004407B2" w:rsidRDefault="00CA3A6B" w:rsidP="00CA3A6B">
      <w:pPr>
        <w:spacing w:line="276" w:lineRule="auto"/>
        <w:jc w:val="both"/>
        <w:rPr>
          <w:rFonts w:ascii="GHEA Grapalat" w:hAnsi="GHEA Grapalat"/>
          <w:lang w:val="hy-AM"/>
        </w:rPr>
      </w:pPr>
      <w:r>
        <w:rPr>
          <w:rFonts w:ascii="GHEA Grapalat" w:hAnsi="GHEA Grapalat"/>
          <w:lang w:val="hy-AM"/>
        </w:rPr>
        <w:t>Բացի այդ, պ</w:t>
      </w:r>
      <w:r w:rsidRPr="004407B2">
        <w:rPr>
          <w:rFonts w:ascii="GHEA Grapalat" w:hAnsi="GHEA Grapalat"/>
          <w:lang w:val="hy-AM"/>
        </w:rPr>
        <w:t>ետական գույքի կառավարման կոմիտեի հանձնարարությամբ Կազմակերպության կողմից իրականացվում է Երևան քաղաքում և Հայաստանի Հանրապետության մարզերում գտնվո</w:t>
      </w:r>
      <w:r>
        <w:rPr>
          <w:rFonts w:ascii="GHEA Grapalat" w:hAnsi="GHEA Grapalat"/>
          <w:lang w:val="hy-AM"/>
        </w:rPr>
        <w:t>ղ անշարժ գույքերի պահառություն</w:t>
      </w:r>
      <w:r w:rsidRPr="004407B2">
        <w:rPr>
          <w:rFonts w:ascii="GHEA Grapalat" w:hAnsi="GHEA Grapalat"/>
          <w:lang w:val="hy-AM"/>
        </w:rPr>
        <w:t>` մինչև տվյալ գույքի հետ գործարքներ կատարելը (օտարում, մասնավորեցում, օգտագործման տրամադրում և այլն)</w:t>
      </w:r>
      <w:r>
        <w:rPr>
          <w:rFonts w:ascii="GHEA Grapalat" w:hAnsi="GHEA Grapalat"/>
          <w:lang w:val="hy-AM"/>
        </w:rPr>
        <w:t>։</w:t>
      </w:r>
    </w:p>
    <w:p w14:paraId="6350F44B" w14:textId="77777777" w:rsidR="00CA3A6B" w:rsidRPr="004407B2" w:rsidRDefault="00CA3A6B" w:rsidP="00CA3A6B">
      <w:pPr>
        <w:tabs>
          <w:tab w:val="left" w:pos="567"/>
        </w:tabs>
        <w:spacing w:before="120" w:after="60" w:line="276" w:lineRule="auto"/>
        <w:jc w:val="both"/>
        <w:rPr>
          <w:rFonts w:ascii="GHEA Grapalat" w:hAnsi="GHEA Grapalat"/>
          <w:b/>
          <w:lang w:val="hy-AM"/>
        </w:rPr>
      </w:pPr>
      <w:r w:rsidRPr="004407B2">
        <w:rPr>
          <w:rFonts w:ascii="GHEA Grapalat" w:hAnsi="GHEA Grapalat"/>
          <w:b/>
          <w:lang w:val="hy-AM"/>
        </w:rPr>
        <w:t>Նյութատեխնիկական միջոցների պահպանման ստորաբաժանում՝</w:t>
      </w:r>
    </w:p>
    <w:p w14:paraId="33B8C49A" w14:textId="77777777" w:rsidR="00CA3A6B" w:rsidRDefault="00CA3A6B" w:rsidP="00CA3A6B">
      <w:pPr>
        <w:spacing w:line="276" w:lineRule="auto"/>
        <w:jc w:val="both"/>
        <w:rPr>
          <w:rFonts w:ascii="GHEA Grapalat" w:hAnsi="GHEA Grapalat" w:cs="Sylfaen"/>
          <w:lang w:val="hy-AM"/>
        </w:rPr>
      </w:pPr>
      <w:r w:rsidRPr="004407B2">
        <w:rPr>
          <w:rFonts w:ascii="GHEA Grapalat" w:hAnsi="GHEA Grapalat" w:cs="Sylfaen"/>
          <w:lang w:val="hy-AM"/>
        </w:rPr>
        <w:t xml:space="preserve">ՀՀ կառավարության 10.09.2015թ. N 1033-Ն որոշման համաձայն Երևան քաղաքի Հաղթանակի 2-րդ փողոցի 79 հասցեում գտնվող շինությունները և դրանց զբաղեցրած, օգտագործման ու սպասարկման համար անհրաժեշտ հողատարածքը  անհատույց, անժամկետ օգտագործման իրավունքով ամրացվել է </w:t>
      </w:r>
      <w:r>
        <w:rPr>
          <w:rFonts w:ascii="GHEA Grapalat" w:hAnsi="GHEA Grapalat" w:cs="Sylfaen"/>
          <w:lang w:val="hy-AM"/>
        </w:rPr>
        <w:t>Կազմակերպությանը</w:t>
      </w:r>
      <w:r w:rsidRPr="004407B2">
        <w:rPr>
          <w:rFonts w:ascii="GHEA Grapalat" w:hAnsi="GHEA Grapalat" w:cs="Sylfaen"/>
          <w:lang w:val="hy-AM"/>
        </w:rPr>
        <w:t xml:space="preserve">՝ շարժական գույքի պահառության աշխատանքների կազմակերպման նպատակով։ </w:t>
      </w:r>
    </w:p>
    <w:p w14:paraId="525B1C3D" w14:textId="77777777" w:rsidR="00CA3A6B" w:rsidRDefault="00CA3A6B" w:rsidP="00CA3A6B">
      <w:pPr>
        <w:spacing w:line="276" w:lineRule="auto"/>
        <w:jc w:val="both"/>
        <w:rPr>
          <w:rFonts w:ascii="GHEA Grapalat" w:hAnsi="GHEA Grapalat" w:cs="Sylfaen"/>
          <w:lang w:val="hy-AM"/>
        </w:rPr>
      </w:pPr>
      <w:r>
        <w:rPr>
          <w:rFonts w:ascii="GHEA Grapalat" w:hAnsi="GHEA Grapalat" w:cs="Sylfaen"/>
          <w:lang w:val="hy-AM"/>
        </w:rPr>
        <w:lastRenderedPageBreak/>
        <w:t>Պահառության աշխատանքները կազմակերպվում է</w:t>
      </w:r>
      <w:r w:rsidRPr="00757235">
        <w:rPr>
          <w:rFonts w:ascii="GHEA Grapalat" w:hAnsi="GHEA Grapalat"/>
          <w:lang w:val="hy-AM"/>
        </w:rPr>
        <w:t xml:space="preserve"> «Պետական սեփականություն հանդիսացող և պետական ոչ առևտրային կազմակերպությունների սեփականությունը հանդիսացող գույքի օտարման (վաճառքի), օտարման (վաճառքի) մրցույթի և աճուրդի կազմակերպման ու անցկացման կարգերը սահմանելու և Հայաստանի Հանրապետության կառավարության 2003 թվականի հունիսի 13-ի N 882-ն որոշումն ուժը կորցրած ճանաչելու մասին» </w:t>
      </w:r>
      <w:r w:rsidRPr="00757235">
        <w:rPr>
          <w:rFonts w:ascii="GHEA Grapalat" w:hAnsi="GHEA Grapalat" w:cs="Sylfaen"/>
          <w:lang w:val="hy-AM"/>
        </w:rPr>
        <w:t>ՀՀ</w:t>
      </w:r>
      <w:r w:rsidRPr="006472CE">
        <w:rPr>
          <w:rFonts w:ascii="GHEA Grapalat" w:hAnsi="GHEA Grapalat" w:cs="Sylfaen"/>
          <w:lang w:val="hy-AM"/>
        </w:rPr>
        <w:t xml:space="preserve"> </w:t>
      </w:r>
      <w:r w:rsidRPr="00757235">
        <w:rPr>
          <w:rFonts w:ascii="GHEA Grapalat" w:hAnsi="GHEA Grapalat" w:cs="Sylfaen"/>
          <w:lang w:val="hy-AM"/>
        </w:rPr>
        <w:t xml:space="preserve">կառավարության 2021 թվականի </w:t>
      </w:r>
      <w:r w:rsidRPr="00757235">
        <w:rPr>
          <w:rFonts w:ascii="GHEA Grapalat" w:hAnsi="GHEA Grapalat"/>
          <w:lang w:val="hy-AM"/>
        </w:rPr>
        <w:t>ապրիլի 15</w:t>
      </w:r>
      <w:r w:rsidRPr="00757235">
        <w:rPr>
          <w:rFonts w:ascii="GHEA Grapalat" w:hAnsi="GHEA Grapalat" w:cs="Sylfaen"/>
          <w:lang w:val="hy-AM"/>
        </w:rPr>
        <w:t>-ի N 587-Ն</w:t>
      </w:r>
      <w:r>
        <w:rPr>
          <w:rFonts w:ascii="GHEA Grapalat" w:hAnsi="GHEA Grapalat" w:cs="Sylfaen"/>
          <w:lang w:val="hy-AM"/>
        </w:rPr>
        <w:t xml:space="preserve"> որոշման և </w:t>
      </w:r>
      <w:r w:rsidRPr="00757235">
        <w:rPr>
          <w:rFonts w:ascii="GHEA Grapalat" w:hAnsi="GHEA Grapalat" w:cs="Sylfaen"/>
          <w:lang w:val="hy-AM"/>
        </w:rPr>
        <w:t>«</w:t>
      </w:r>
      <w:r w:rsidRPr="00757235">
        <w:rPr>
          <w:rFonts w:ascii="GHEA Grapalat" w:hAnsi="GHEA Grapalat"/>
          <w:bCs/>
          <w:color w:val="000000"/>
          <w:lang w:val="hy-AM" w:eastAsia="ru-RU"/>
        </w:rPr>
        <w:t>Պետական մարմինների տիրապետմանը և օգտագործմանը հանձնված (ամրացված), կազմակերպություններին, ընկերություններին և հիմնադրամներին անհատույց օգտագործման իրավունքով տրամադրված պետական սեփականություն հանդիսացող շարժական գույքի պահառության</w:t>
      </w:r>
      <w:r w:rsidRPr="00757235">
        <w:rPr>
          <w:rFonts w:ascii="GHEA Grapalat" w:hAnsi="GHEA Grapalat"/>
          <w:lang w:val="hy-AM"/>
        </w:rPr>
        <w:t xml:space="preserve">» </w:t>
      </w:r>
      <w:r w:rsidRPr="00757235">
        <w:rPr>
          <w:rFonts w:ascii="GHEA Grapalat" w:hAnsi="GHEA Grapalat" w:cs="Sylfaen"/>
          <w:lang w:val="hy-AM"/>
        </w:rPr>
        <w:t>ՀՀ տարածքային կառավարման և ենթակառուցվածքների նախարարի 2021 թվականի հունիսի 08-ի N 29-Լ հրամանով հաստատված Պահառության կարգի դրույթներով:</w:t>
      </w:r>
    </w:p>
    <w:p w14:paraId="0C573744" w14:textId="77777777" w:rsidR="00CA3A6B" w:rsidRPr="004407B2" w:rsidRDefault="00CA3A6B" w:rsidP="00CA3A6B">
      <w:pPr>
        <w:tabs>
          <w:tab w:val="left" w:pos="567"/>
        </w:tabs>
        <w:spacing w:before="120" w:after="60" w:line="276" w:lineRule="auto"/>
        <w:jc w:val="both"/>
        <w:rPr>
          <w:rFonts w:ascii="GHEA Grapalat" w:hAnsi="GHEA Grapalat" w:cs="MS Gothic"/>
          <w:b/>
          <w:lang w:val="hy-AM"/>
        </w:rPr>
      </w:pPr>
      <w:r w:rsidRPr="004407B2">
        <w:rPr>
          <w:rFonts w:ascii="GHEA Grapalat" w:hAnsi="GHEA Grapalat" w:cs="MS Gothic"/>
          <w:b/>
          <w:lang w:val="hy-AM"/>
        </w:rPr>
        <w:t xml:space="preserve">Աճուրդի </w:t>
      </w:r>
      <w:r w:rsidRPr="001B4581">
        <w:rPr>
          <w:rFonts w:ascii="GHEA Grapalat" w:hAnsi="GHEA Grapalat"/>
          <w:b/>
          <w:lang w:val="hy-AM"/>
        </w:rPr>
        <w:t>կազմակերպման</w:t>
      </w:r>
      <w:r w:rsidRPr="004407B2">
        <w:rPr>
          <w:rFonts w:ascii="GHEA Grapalat" w:hAnsi="GHEA Grapalat" w:cs="MS Gothic"/>
          <w:b/>
          <w:lang w:val="hy-AM"/>
        </w:rPr>
        <w:t xml:space="preserve"> բաժին՝</w:t>
      </w:r>
    </w:p>
    <w:p w14:paraId="08EFDCC9" w14:textId="77777777" w:rsidR="00CA3A6B" w:rsidRPr="00757235" w:rsidRDefault="00CA3A6B" w:rsidP="00CA3A6B">
      <w:pPr>
        <w:spacing w:line="276" w:lineRule="auto"/>
        <w:jc w:val="both"/>
        <w:rPr>
          <w:rFonts w:ascii="GHEA Grapalat" w:hAnsi="GHEA Grapalat"/>
          <w:b/>
          <w:lang w:val="hy-AM"/>
        </w:rPr>
      </w:pPr>
      <w:r w:rsidRPr="00757235">
        <w:rPr>
          <w:rFonts w:ascii="GHEA Grapalat" w:hAnsi="GHEA Grapalat"/>
          <w:lang w:val="hy-AM"/>
        </w:rPr>
        <w:t xml:space="preserve">Հայաստանի Հանրապետության կառավարության որոշումներով և </w:t>
      </w:r>
      <w:r w:rsidRPr="004407B2">
        <w:rPr>
          <w:rFonts w:ascii="GHEA Grapalat" w:hAnsi="GHEA Grapalat" w:cs="Sylfaen"/>
          <w:lang w:val="hy-AM"/>
        </w:rPr>
        <w:t>Պետական գույքի կառավարման կոմիտեի նախագահի հրանաններով</w:t>
      </w:r>
      <w:r>
        <w:rPr>
          <w:rFonts w:ascii="GHEA Grapalat" w:hAnsi="GHEA Grapalat" w:cs="Sylfaen"/>
          <w:lang w:val="hy-AM"/>
        </w:rPr>
        <w:t xml:space="preserve"> Կազմակերպության կողմից կատարվում է </w:t>
      </w:r>
      <w:r w:rsidRPr="00757235">
        <w:rPr>
          <w:rFonts w:ascii="GHEA Grapalat" w:hAnsi="GHEA Grapalat"/>
          <w:lang w:val="hy-AM"/>
        </w:rPr>
        <w:t>պետական գույքի մասնավորեցման, օտարման, ինչպես նաև վարձակալության իրավունքի տրամադրման աճուրդների կազմակերպում և անցկացում:</w:t>
      </w:r>
    </w:p>
    <w:p w14:paraId="74F5BD85" w14:textId="77777777" w:rsidR="00CA3A6B" w:rsidRPr="00D93F78" w:rsidRDefault="00CA3A6B" w:rsidP="00CA3A6B">
      <w:pPr>
        <w:spacing w:line="276" w:lineRule="auto"/>
        <w:jc w:val="both"/>
        <w:rPr>
          <w:rFonts w:ascii="GHEA Grapalat" w:hAnsi="GHEA Grapalat" w:cs="Sylfaen"/>
          <w:lang w:val="hy-AM"/>
        </w:rPr>
      </w:pPr>
      <w:r w:rsidRPr="00D93F78">
        <w:rPr>
          <w:rFonts w:ascii="GHEA Grapalat" w:hAnsi="GHEA Grapalat" w:cs="Sylfaen"/>
          <w:lang w:val="hy-AM"/>
        </w:rPr>
        <w:t>Պետական գույքի մասնավորեցման աճուդների կազմակերպումը իրականացվում է՝ ղեկավարվելով «Պետական գույքի մասնավորեցման (սեփականաշնորհման) մասին» Հայաստանի Հանրապետության օրենքի 14-րդ հոդվածով սահմանված Հայաստանի Հանրապետության կառավարության 1998 թվականի հունիսի 25-ի N 387 որոշմամբ հաստատված «Պետական գույքի աճուրդով մասնավորեցման» կարգով, Հայաստանի Հանրապետության կառավարության որոշումներով և այլ իրավական ակտերով։</w:t>
      </w:r>
    </w:p>
    <w:p w14:paraId="1274817E" w14:textId="77777777" w:rsidR="00CA3A6B" w:rsidRPr="00D93F78" w:rsidRDefault="00CA3A6B" w:rsidP="00CA3A6B">
      <w:pPr>
        <w:spacing w:line="276" w:lineRule="auto"/>
        <w:jc w:val="both"/>
        <w:rPr>
          <w:rFonts w:ascii="GHEA Grapalat" w:hAnsi="GHEA Grapalat" w:cs="Sylfaen"/>
          <w:lang w:val="hy-AM"/>
        </w:rPr>
      </w:pPr>
      <w:r w:rsidRPr="00D93F78">
        <w:rPr>
          <w:rFonts w:ascii="GHEA Grapalat" w:hAnsi="GHEA Grapalat" w:cs="Sylfaen"/>
          <w:lang w:val="hy-AM"/>
        </w:rPr>
        <w:t>Պետական գույքի օտարման աճուրդների կազմակերպումը իրականացվում է՝ ղեկավարվելով «Սակարկությունների մասին» Հայաստանի Հանրապետության օրենքով, Հայաստանի Հանրապետության կառավարության 2021 թվականի ապրիլի 15-ի «Պետական սեփականություն հանդիսացող և պետական ոչ առևտրային կազմակերպությունների սեփականությունը հանդիսացող գույքի օտարման (վաճառքի), օտարման (վաճառքի) մրցույթի և աճուրդի կազմակերպման ու անցկացման կարգերը սահմանելու և Հայաստանի Հանրապետության կառավարության 2003 թվականի հունիսի 13-ի N 882-ն որոշումն ուժը կորցրած ճանաչելու մասին» N 587-Ն որոշմամբ հաստատված կարգով և ոլորտը կարգավորող այլ նորմատիվ իրավական ակտերով։</w:t>
      </w:r>
      <w:r>
        <w:rPr>
          <w:rFonts w:ascii="GHEA Grapalat" w:hAnsi="GHEA Grapalat" w:cs="Sylfaen"/>
          <w:lang w:val="hy-AM"/>
        </w:rPr>
        <w:t xml:space="preserve"> Նշված որոշման համաձայն աճուրդի կազմակերպումը և իրականացումը վերապահված է Կազմակերպությունը։</w:t>
      </w:r>
    </w:p>
    <w:p w14:paraId="1A988116" w14:textId="77777777" w:rsidR="00CA3A6B" w:rsidRPr="00D93F78" w:rsidRDefault="00CA3A6B" w:rsidP="00CA3A6B">
      <w:pPr>
        <w:spacing w:line="276" w:lineRule="auto"/>
        <w:jc w:val="both"/>
        <w:rPr>
          <w:rFonts w:ascii="GHEA Grapalat" w:hAnsi="GHEA Grapalat" w:cs="Sylfaen"/>
          <w:lang w:val="hy-AM"/>
        </w:rPr>
      </w:pPr>
      <w:r w:rsidRPr="00D93F78">
        <w:rPr>
          <w:rFonts w:ascii="GHEA Grapalat" w:hAnsi="GHEA Grapalat" w:cs="Sylfaen"/>
          <w:lang w:val="hy-AM"/>
        </w:rPr>
        <w:t xml:space="preserve">Պետական գույքի վարձակալության իրավունքի տրամադրման աճուրդների կազմակերպումը իրականացվում է՝ ղեկավարվելով «Սակարկությունների մասին» Հայաստանի Հանրապետության օրենքով, Հայաստանի Հանրապետության </w:t>
      </w:r>
      <w:r w:rsidRPr="00D93F78">
        <w:rPr>
          <w:rFonts w:ascii="GHEA Grapalat" w:hAnsi="GHEA Grapalat" w:cs="Sylfaen"/>
          <w:lang w:val="hy-AM"/>
        </w:rPr>
        <w:lastRenderedPageBreak/>
        <w:t>կառավարության 2020 թվականի հունիսի 4-ի «Պետական գույքի վարձակալության տրամադրման, Հայաստանի Հանրապետության կառավարության 2000 թվականի նոյեմբերի 9-ի N731, 2001 թվականի փետրվարի 22-ի N125 և 2013 թվականի հոկտեմբերի 3-ի N1106-Ն որոշումներն ուժը կորցրած ճանաչելու մասին» N 914-Ն որոշմամբ հաստատված կարգով և ոլորտը կարգավորող այլ նորմատիվ իրավական ակտերով։</w:t>
      </w:r>
      <w:r>
        <w:rPr>
          <w:rFonts w:ascii="GHEA Grapalat" w:hAnsi="GHEA Grapalat" w:cs="Sylfaen"/>
          <w:lang w:val="hy-AM"/>
        </w:rPr>
        <w:t xml:space="preserve"> Նշված որոշման համաձայն աճուրդի կազմակերպումը և իրականացումը ևս վերապահված է Կազմակերպությունը։</w:t>
      </w:r>
    </w:p>
    <w:p w14:paraId="679CF950" w14:textId="77777777" w:rsidR="00CA3A6B" w:rsidRPr="000F196A" w:rsidRDefault="00CA3A6B" w:rsidP="00CA3A6B">
      <w:pPr>
        <w:tabs>
          <w:tab w:val="left" w:pos="284"/>
        </w:tabs>
        <w:spacing w:line="276" w:lineRule="auto"/>
        <w:jc w:val="both"/>
        <w:rPr>
          <w:rFonts w:ascii="GHEA Grapalat" w:hAnsi="GHEA Grapalat"/>
          <w:sz w:val="22"/>
          <w:szCs w:val="22"/>
          <w:lang w:val="hy-AM"/>
        </w:rPr>
      </w:pPr>
      <w:r>
        <w:rPr>
          <w:rFonts w:ascii="GHEA Grapalat" w:hAnsi="GHEA Grapalat"/>
          <w:sz w:val="22"/>
          <w:szCs w:val="22"/>
          <w:lang w:val="hy-AM"/>
        </w:rPr>
        <w:tab/>
      </w:r>
    </w:p>
    <w:p w14:paraId="0C15677B" w14:textId="77777777" w:rsidR="00CA3A6B" w:rsidRPr="0005510E" w:rsidRDefault="00CA3A6B" w:rsidP="00CA3A6B">
      <w:pPr>
        <w:pStyle w:val="Text"/>
        <w:pBdr>
          <w:top w:val="single" w:sz="4" w:space="1" w:color="auto"/>
          <w:left w:val="single" w:sz="4" w:space="12" w:color="auto"/>
          <w:bottom w:val="single" w:sz="4" w:space="1" w:color="auto"/>
          <w:right w:val="single" w:sz="4" w:space="4" w:color="auto"/>
        </w:pBdr>
        <w:shd w:val="clear" w:color="auto" w:fill="BFBFBF"/>
        <w:tabs>
          <w:tab w:val="left" w:pos="540"/>
          <w:tab w:val="left" w:pos="720"/>
        </w:tabs>
        <w:spacing w:after="0" w:line="276" w:lineRule="auto"/>
        <w:ind w:left="720"/>
        <w:rPr>
          <w:rFonts w:ascii="GHEA Grapalat" w:hAnsi="GHEA Grapalat"/>
          <w:b/>
          <w:sz w:val="24"/>
          <w:szCs w:val="24"/>
          <w:lang w:val="hy-AM"/>
        </w:rPr>
      </w:pPr>
      <w:r w:rsidRPr="000D419F">
        <w:rPr>
          <w:rFonts w:ascii="GHEA Grapalat" w:hAnsi="GHEA Grapalat"/>
          <w:sz w:val="24"/>
          <w:szCs w:val="24"/>
          <w:lang w:val="hy-AM"/>
        </w:rPr>
        <w:t>2.</w:t>
      </w:r>
      <w:r w:rsidRPr="0005510E">
        <w:rPr>
          <w:rFonts w:ascii="GHEA Grapalat" w:hAnsi="GHEA Grapalat"/>
          <w:sz w:val="24"/>
          <w:szCs w:val="24"/>
          <w:lang w:val="hy-AM"/>
        </w:rPr>
        <w:t xml:space="preserve"> </w:t>
      </w:r>
      <w:r w:rsidRPr="0005510E">
        <w:rPr>
          <w:rFonts w:ascii="GHEA Grapalat" w:hAnsi="GHEA Grapalat"/>
          <w:b/>
          <w:sz w:val="24"/>
          <w:szCs w:val="24"/>
          <w:lang w:val="hy-AM"/>
        </w:rPr>
        <w:t xml:space="preserve">ՈԼՈՐՏԱՅԻՆ ՔԱՂԱՔԱԿԱՆՈՒԹՅԱՆ ՀԻՄՆԱԿԱՆ ԹԻՐԱԽՆԵՐԸ </w:t>
      </w:r>
    </w:p>
    <w:p w14:paraId="2C2F7F00" w14:textId="77777777" w:rsidR="00CA3A6B" w:rsidRDefault="00CA3A6B" w:rsidP="00CA3A6B">
      <w:pPr>
        <w:pStyle w:val="BodyText"/>
        <w:tabs>
          <w:tab w:val="left" w:pos="142"/>
          <w:tab w:val="left" w:pos="540"/>
        </w:tabs>
        <w:spacing w:line="276" w:lineRule="auto"/>
        <w:jc w:val="both"/>
        <w:rPr>
          <w:rFonts w:ascii="GHEA Grapalat" w:hAnsi="GHEA Grapalat" w:cs="Sylfaen"/>
          <w:b w:val="0"/>
          <w:bCs w:val="0"/>
          <w:sz w:val="24"/>
          <w:szCs w:val="24"/>
          <w:lang w:val="hy-AM"/>
        </w:rPr>
      </w:pPr>
      <w:r w:rsidRPr="0005510E">
        <w:rPr>
          <w:rFonts w:ascii="GHEA Grapalat" w:hAnsi="GHEA Grapalat" w:cs="Sylfaen"/>
          <w:b w:val="0"/>
          <w:bCs w:val="0"/>
          <w:sz w:val="24"/>
          <w:szCs w:val="24"/>
          <w:lang w:val="hy-AM"/>
        </w:rPr>
        <w:t>Սույն հայտի 1-ին բաժնում նշված գործառույթների իրականացման նպատակներն են պետական սեփականություն հանդիսացող գույքի կառավարման (ներառյալ՝ տիրապետման, օգնագործման ու տնօրինման) առավել արդյունավետության ու թափանցիկության ապահովումը , ներդրումային ծրագրերի խթանումը , դրա արդյունքում ՀՀ պետական բյուջե մուտքագրվող գումարների ավելացումը և լրացուցիչ աշխատատեղերի ստեղծման հնարավորությունների ընձեռնում.</w:t>
      </w:r>
    </w:p>
    <w:p w14:paraId="3527E803" w14:textId="77777777" w:rsidR="00CA3A6B" w:rsidRDefault="00CA3A6B" w:rsidP="00CA3A6B">
      <w:pPr>
        <w:pStyle w:val="BodyText"/>
        <w:tabs>
          <w:tab w:val="left" w:pos="142"/>
          <w:tab w:val="left" w:pos="540"/>
        </w:tabs>
        <w:spacing w:line="276" w:lineRule="auto"/>
        <w:jc w:val="both"/>
        <w:rPr>
          <w:rFonts w:ascii="GHEA Grapalat" w:hAnsi="GHEA Grapalat" w:cs="Sylfaen"/>
          <w:b w:val="0"/>
          <w:bCs w:val="0"/>
          <w:sz w:val="24"/>
          <w:szCs w:val="24"/>
          <w:lang w:val="hy-AM"/>
        </w:rPr>
      </w:pPr>
    </w:p>
    <w:p w14:paraId="56FC79BB" w14:textId="77777777" w:rsidR="00CA3A6B" w:rsidRPr="0005510E" w:rsidRDefault="00CA3A6B" w:rsidP="00CA3A6B">
      <w:pPr>
        <w:pStyle w:val="BodyText"/>
        <w:tabs>
          <w:tab w:val="left" w:pos="142"/>
          <w:tab w:val="left" w:pos="540"/>
        </w:tabs>
        <w:spacing w:line="276" w:lineRule="auto"/>
        <w:jc w:val="both"/>
        <w:rPr>
          <w:rFonts w:ascii="GHEA Grapalat" w:hAnsi="GHEA Grapalat" w:cs="Sylfaen"/>
          <w:b w:val="0"/>
          <w:bCs w:val="0"/>
          <w:sz w:val="24"/>
          <w:szCs w:val="24"/>
          <w:lang w:val="hy-AM"/>
        </w:rPr>
      </w:pPr>
    </w:p>
    <w:p w14:paraId="2ED6CF14" w14:textId="77777777" w:rsidR="00CA3A6B" w:rsidRPr="0029334F" w:rsidRDefault="00CA3A6B" w:rsidP="00CA3A6B">
      <w:pPr>
        <w:numPr>
          <w:ilvl w:val="0"/>
          <w:numId w:val="2"/>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spacing w:after="220"/>
        <w:textAlignment w:val="baseline"/>
        <w:rPr>
          <w:rFonts w:ascii="GHEA Grapalat" w:eastAsiaTheme="minorEastAsia" w:hAnsi="GHEA Grapalat"/>
          <w:b/>
          <w:szCs w:val="20"/>
          <w:lang w:val="hy-AM" w:eastAsia="x-none"/>
        </w:rPr>
      </w:pPr>
      <w:r w:rsidRPr="0029334F">
        <w:rPr>
          <w:rFonts w:ascii="GHEA Grapalat" w:eastAsiaTheme="minorEastAsia" w:hAnsi="GHEA Grapalat"/>
          <w:b/>
          <w:szCs w:val="20"/>
          <w:lang w:val="hy-AM" w:eastAsia="x-none"/>
        </w:rPr>
        <w:t xml:space="preserve">ՈԼՈՐՏԱՅԻՆ ԾԱԽՍԱՅԻՆ ԾՐԱԳՐԵՐԸ ԵՎ ԾԱԽՍԱՅԻՆ </w:t>
      </w:r>
      <w:r>
        <w:rPr>
          <w:rFonts w:ascii="GHEA Grapalat" w:eastAsiaTheme="minorEastAsia" w:hAnsi="GHEA Grapalat"/>
          <w:b/>
          <w:szCs w:val="20"/>
          <w:lang w:val="hy-AM" w:eastAsia="x-none"/>
        </w:rPr>
        <w:t xml:space="preserve">  </w:t>
      </w:r>
      <w:r w:rsidRPr="0029334F">
        <w:rPr>
          <w:rFonts w:ascii="GHEA Grapalat" w:eastAsiaTheme="minorEastAsia" w:hAnsi="GHEA Grapalat"/>
          <w:b/>
          <w:szCs w:val="20"/>
          <w:lang w:val="hy-AM" w:eastAsia="x-none"/>
        </w:rPr>
        <w:t xml:space="preserve">ԳԵՐԱԿԱՅՈՒԹՅՈՒՆՆԵՐԸ </w:t>
      </w:r>
    </w:p>
    <w:p w14:paraId="01D30B6F" w14:textId="77777777" w:rsidR="00CA3A6B" w:rsidRDefault="00CA3A6B" w:rsidP="00CA3A6B">
      <w:pPr>
        <w:pStyle w:val="Text"/>
        <w:tabs>
          <w:tab w:val="left" w:pos="142"/>
          <w:tab w:val="left" w:pos="540"/>
        </w:tabs>
        <w:spacing w:after="0" w:line="276" w:lineRule="auto"/>
        <w:rPr>
          <w:rFonts w:ascii="GHEA Grapalat" w:hAnsi="GHEA Grapalat"/>
          <w:i/>
          <w:sz w:val="24"/>
          <w:szCs w:val="24"/>
          <w:lang w:val="hy-AM"/>
        </w:rPr>
      </w:pPr>
    </w:p>
    <w:p w14:paraId="186A5AA6" w14:textId="77777777" w:rsidR="00CA3A6B" w:rsidRDefault="00CA3A6B" w:rsidP="00CA3A6B">
      <w:pPr>
        <w:pStyle w:val="Text"/>
        <w:tabs>
          <w:tab w:val="left" w:pos="142"/>
          <w:tab w:val="left" w:pos="540"/>
        </w:tabs>
        <w:spacing w:after="0" w:line="276" w:lineRule="auto"/>
        <w:rPr>
          <w:rFonts w:ascii="GHEA Grapalat" w:hAnsi="GHEA Grapalat"/>
          <w:i/>
          <w:sz w:val="24"/>
          <w:szCs w:val="24"/>
          <w:lang w:val="hy-AM"/>
        </w:rPr>
      </w:pPr>
      <w:r w:rsidRPr="0005510E">
        <w:rPr>
          <w:rFonts w:ascii="GHEA Grapalat" w:hAnsi="GHEA Grapalat"/>
          <w:i/>
          <w:sz w:val="24"/>
          <w:szCs w:val="24"/>
          <w:lang w:val="hy-AM"/>
        </w:rPr>
        <w:t xml:space="preserve">Ոլորտային քաղաքականության նպատակների և թիրախների ապահովման նպատակով </w:t>
      </w:r>
    </w:p>
    <w:p w14:paraId="4324440F" w14:textId="77777777" w:rsidR="00CA3A6B" w:rsidRDefault="00CA3A6B" w:rsidP="00CA3A6B">
      <w:pPr>
        <w:pStyle w:val="Text"/>
        <w:tabs>
          <w:tab w:val="left" w:pos="142"/>
          <w:tab w:val="left" w:pos="540"/>
        </w:tabs>
        <w:spacing w:after="0" w:line="276" w:lineRule="auto"/>
        <w:rPr>
          <w:rFonts w:ascii="GHEA Grapalat" w:hAnsi="GHEA Grapalat"/>
          <w:i/>
          <w:sz w:val="24"/>
          <w:szCs w:val="24"/>
          <w:lang w:val="hy-AM"/>
        </w:rPr>
      </w:pPr>
      <w:r w:rsidRPr="0005510E">
        <w:rPr>
          <w:rFonts w:ascii="GHEA Grapalat" w:hAnsi="GHEA Grapalat"/>
          <w:i/>
          <w:sz w:val="24"/>
          <w:szCs w:val="24"/>
          <w:lang w:val="hy-AM"/>
        </w:rPr>
        <w:t xml:space="preserve">ՄԺԾԾ ժամանակահատվածում իրականցվող վերը նշված հիմնական ծախսային </w:t>
      </w:r>
      <w:r w:rsidRPr="0050599E">
        <w:rPr>
          <w:rFonts w:ascii="GHEA Grapalat" w:hAnsi="GHEA Grapalat"/>
          <w:i/>
          <w:sz w:val="24"/>
          <w:szCs w:val="24"/>
          <w:lang w:val="hy-AM"/>
        </w:rPr>
        <w:t>ու</w:t>
      </w:r>
      <w:r w:rsidRPr="0005510E">
        <w:rPr>
          <w:rFonts w:ascii="GHEA Grapalat" w:hAnsi="GHEA Grapalat"/>
          <w:i/>
          <w:sz w:val="24"/>
          <w:szCs w:val="24"/>
          <w:lang w:val="hy-AM"/>
        </w:rPr>
        <w:t>ղղությունները միմյանց նկատմամբ գերակայություններ չունեն, քանի որ բոլոր էլ գրեթե հավասար կարևոր են վերջնական նպատակներին հասնելու համար</w:t>
      </w:r>
    </w:p>
    <w:p w14:paraId="6153D54E" w14:textId="77777777" w:rsidR="00CA3A6B" w:rsidRDefault="00CA3A6B" w:rsidP="00CA3A6B">
      <w:pPr>
        <w:pStyle w:val="Text"/>
        <w:tabs>
          <w:tab w:val="left" w:pos="142"/>
          <w:tab w:val="left" w:pos="540"/>
        </w:tabs>
        <w:spacing w:after="0" w:line="276" w:lineRule="auto"/>
        <w:rPr>
          <w:rFonts w:ascii="GHEA Grapalat" w:hAnsi="GHEA Grapalat"/>
          <w:i/>
          <w:sz w:val="24"/>
          <w:szCs w:val="24"/>
          <w:lang w:val="hy-AM"/>
        </w:rPr>
      </w:pPr>
    </w:p>
    <w:p w14:paraId="682AF3B7" w14:textId="77777777" w:rsidR="00CA3A6B" w:rsidRPr="0011478F" w:rsidRDefault="00CA3A6B" w:rsidP="00CA3A6B">
      <w:pPr>
        <w:numPr>
          <w:ilvl w:val="0"/>
          <w:numId w:val="2"/>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spacing w:after="220"/>
        <w:jc w:val="both"/>
        <w:textAlignment w:val="baseline"/>
        <w:rPr>
          <w:rFonts w:ascii="GHEA Grapalat" w:eastAsiaTheme="minorEastAsia" w:hAnsi="GHEA Grapalat"/>
          <w:b/>
          <w:szCs w:val="20"/>
          <w:lang w:eastAsia="x-none"/>
        </w:rPr>
      </w:pPr>
      <w:r w:rsidRPr="0011478F">
        <w:rPr>
          <w:rFonts w:ascii="GHEA Grapalat" w:eastAsiaTheme="minorEastAsia" w:hAnsi="GHEA Grapalat"/>
          <w:b/>
          <w:szCs w:val="20"/>
          <w:lang w:eastAsia="x-none"/>
        </w:rPr>
        <w:t xml:space="preserve">ՈԼՈՐՏԱՅԻՆ ԾԱԽՍԵՐԻ ԳՆԱՀԱՏԱԿԱՆԸ </w:t>
      </w:r>
    </w:p>
    <w:p w14:paraId="52D4A047" w14:textId="77777777" w:rsidR="00CA3A6B" w:rsidRPr="00E24666" w:rsidRDefault="00CA3A6B" w:rsidP="00CA3A6B">
      <w:pPr>
        <w:overflowPunct w:val="0"/>
        <w:autoSpaceDE w:val="0"/>
        <w:autoSpaceDN w:val="0"/>
        <w:adjustRightInd w:val="0"/>
        <w:spacing w:after="220"/>
        <w:jc w:val="both"/>
        <w:textAlignment w:val="baseline"/>
        <w:rPr>
          <w:rFonts w:ascii="GHEA Grapalat" w:eastAsiaTheme="minorEastAsia" w:hAnsi="GHEA Grapalat"/>
          <w:i/>
          <w:szCs w:val="20"/>
          <w:lang w:val="hy-AM" w:eastAsia="x-none"/>
        </w:rPr>
      </w:pPr>
      <w:r w:rsidRPr="0011478F">
        <w:rPr>
          <w:rFonts w:ascii="GHEA Grapalat" w:eastAsiaTheme="minorEastAsia" w:hAnsi="GHEA Grapalat"/>
          <w:i/>
          <w:szCs w:val="20"/>
          <w:lang w:eastAsia="x-none"/>
        </w:rPr>
        <w:t xml:space="preserve">ՄԺԾԾ </w:t>
      </w:r>
      <w:proofErr w:type="spellStart"/>
      <w:r w:rsidRPr="0011478F">
        <w:rPr>
          <w:rFonts w:ascii="GHEA Grapalat" w:eastAsiaTheme="minorEastAsia" w:hAnsi="GHEA Grapalat"/>
          <w:i/>
          <w:szCs w:val="20"/>
          <w:lang w:eastAsia="x-none"/>
        </w:rPr>
        <w:t>ժամանակահատվածում</w:t>
      </w:r>
      <w:proofErr w:type="spellEnd"/>
      <w:r w:rsidRPr="0011478F">
        <w:rPr>
          <w:rFonts w:ascii="GHEA Grapalat" w:eastAsiaTheme="minorEastAsia" w:hAnsi="GHEA Grapalat"/>
          <w:i/>
          <w:szCs w:val="20"/>
          <w:lang w:eastAsia="x-none"/>
        </w:rPr>
        <w:t xml:space="preserve"> </w:t>
      </w:r>
      <w:r>
        <w:rPr>
          <w:rFonts w:ascii="GHEA Grapalat" w:eastAsiaTheme="minorEastAsia" w:hAnsi="GHEA Grapalat"/>
          <w:i/>
          <w:szCs w:val="20"/>
          <w:lang w:val="hy-AM" w:eastAsia="x-none"/>
        </w:rPr>
        <w:t xml:space="preserve">Գույքի գնահատման և աճուրդի </w:t>
      </w:r>
      <w:proofErr w:type="gramStart"/>
      <w:r>
        <w:rPr>
          <w:rFonts w:ascii="GHEA Grapalat" w:eastAsiaTheme="minorEastAsia" w:hAnsi="GHEA Grapalat"/>
          <w:i/>
          <w:szCs w:val="20"/>
          <w:lang w:val="hy-AM" w:eastAsia="x-none"/>
        </w:rPr>
        <w:t>կենտրոն</w:t>
      </w:r>
      <w:r w:rsidRPr="0011478F">
        <w:rPr>
          <w:rFonts w:ascii="GHEA Grapalat" w:eastAsiaTheme="minorEastAsia" w:hAnsi="GHEA Grapalat"/>
          <w:i/>
          <w:szCs w:val="20"/>
          <w:lang w:eastAsia="x-none"/>
        </w:rPr>
        <w:t xml:space="preserve"> </w:t>
      </w:r>
      <w:r>
        <w:rPr>
          <w:rFonts w:ascii="GHEA Grapalat" w:eastAsiaTheme="minorEastAsia" w:hAnsi="GHEA Grapalat"/>
          <w:i/>
          <w:szCs w:val="20"/>
          <w:lang w:val="hy-AM" w:eastAsia="x-none"/>
        </w:rPr>
        <w:t xml:space="preserve"> պետական</w:t>
      </w:r>
      <w:proofErr w:type="gramEnd"/>
      <w:r>
        <w:rPr>
          <w:rFonts w:ascii="GHEA Grapalat" w:eastAsiaTheme="minorEastAsia" w:hAnsi="GHEA Grapalat"/>
          <w:i/>
          <w:szCs w:val="20"/>
          <w:lang w:val="hy-AM" w:eastAsia="x-none"/>
        </w:rPr>
        <w:t xml:space="preserve"> ոչ առևտրային կազմակերպության կողմից</w:t>
      </w:r>
      <w:r w:rsidRPr="0011478F">
        <w:rPr>
          <w:rFonts w:ascii="GHEA Grapalat" w:eastAsiaTheme="minorEastAsia" w:hAnsi="GHEA Grapalat"/>
          <w:i/>
          <w:szCs w:val="20"/>
          <w:lang w:eastAsia="x-none"/>
        </w:rPr>
        <w:t xml:space="preserve"> </w:t>
      </w:r>
      <w:proofErr w:type="spellStart"/>
      <w:r w:rsidRPr="0011478F">
        <w:rPr>
          <w:rFonts w:ascii="GHEA Grapalat" w:eastAsiaTheme="minorEastAsia" w:hAnsi="GHEA Grapalat"/>
          <w:i/>
          <w:szCs w:val="20"/>
          <w:lang w:eastAsia="x-none"/>
        </w:rPr>
        <w:t>իրական</w:t>
      </w:r>
      <w:proofErr w:type="spellEnd"/>
      <w:r>
        <w:rPr>
          <w:rFonts w:ascii="GHEA Grapalat" w:eastAsiaTheme="minorEastAsia" w:hAnsi="GHEA Grapalat"/>
          <w:i/>
          <w:szCs w:val="20"/>
          <w:lang w:val="hy-AM" w:eastAsia="x-none"/>
        </w:rPr>
        <w:t>ա</w:t>
      </w:r>
      <w:proofErr w:type="spellStart"/>
      <w:r w:rsidRPr="0011478F">
        <w:rPr>
          <w:rFonts w:ascii="GHEA Grapalat" w:eastAsiaTheme="minorEastAsia" w:hAnsi="GHEA Grapalat"/>
          <w:i/>
          <w:szCs w:val="20"/>
          <w:lang w:eastAsia="x-none"/>
        </w:rPr>
        <w:t>ցվող</w:t>
      </w:r>
      <w:proofErr w:type="spellEnd"/>
      <w:r w:rsidRPr="0011478F">
        <w:rPr>
          <w:rFonts w:ascii="GHEA Grapalat" w:eastAsiaTheme="minorEastAsia" w:hAnsi="GHEA Grapalat"/>
          <w:i/>
          <w:szCs w:val="20"/>
          <w:lang w:eastAsia="x-none"/>
        </w:rPr>
        <w:t xml:space="preserve"> </w:t>
      </w:r>
      <w:proofErr w:type="spellStart"/>
      <w:r w:rsidRPr="0011478F">
        <w:rPr>
          <w:rFonts w:ascii="GHEA Grapalat" w:eastAsiaTheme="minorEastAsia" w:hAnsi="GHEA Grapalat"/>
          <w:i/>
          <w:szCs w:val="20"/>
          <w:lang w:eastAsia="x-none"/>
        </w:rPr>
        <w:t>ընդհանուր</w:t>
      </w:r>
      <w:proofErr w:type="spellEnd"/>
      <w:r w:rsidRPr="0011478F">
        <w:rPr>
          <w:rFonts w:ascii="GHEA Grapalat" w:eastAsiaTheme="minorEastAsia" w:hAnsi="GHEA Grapalat"/>
          <w:i/>
          <w:szCs w:val="20"/>
          <w:lang w:eastAsia="x-none"/>
        </w:rPr>
        <w:t xml:space="preserve"> </w:t>
      </w:r>
      <w:r>
        <w:rPr>
          <w:rFonts w:ascii="GHEA Grapalat" w:eastAsiaTheme="minorEastAsia" w:hAnsi="GHEA Grapalat"/>
          <w:i/>
          <w:szCs w:val="20"/>
          <w:lang w:val="hy-AM" w:eastAsia="x-none"/>
        </w:rPr>
        <w:t>ըստ միջոցառումների</w:t>
      </w:r>
    </w:p>
    <w:p w14:paraId="421593BE" w14:textId="77777777" w:rsidR="00CA3A6B" w:rsidRPr="0029334F" w:rsidRDefault="00CA3A6B" w:rsidP="00CA3A6B">
      <w:pPr>
        <w:pStyle w:val="Text"/>
        <w:tabs>
          <w:tab w:val="left" w:pos="142"/>
          <w:tab w:val="left" w:pos="540"/>
        </w:tabs>
        <w:spacing w:after="0" w:line="276" w:lineRule="auto"/>
        <w:rPr>
          <w:rFonts w:ascii="GHEA Grapalat" w:hAnsi="GHEA Grapalat"/>
          <w:i/>
          <w:sz w:val="24"/>
          <w:szCs w:val="24"/>
          <w:lang w:val="en-US"/>
        </w:rPr>
      </w:pPr>
    </w:p>
    <w:p w14:paraId="50D1B298" w14:textId="77777777" w:rsidR="00CA3A6B" w:rsidRDefault="00CA3A6B" w:rsidP="00CA3A6B">
      <w:pPr>
        <w:pStyle w:val="Text"/>
        <w:tabs>
          <w:tab w:val="left" w:pos="142"/>
          <w:tab w:val="left" w:pos="540"/>
        </w:tabs>
        <w:spacing w:after="0" w:line="276" w:lineRule="auto"/>
        <w:rPr>
          <w:rFonts w:ascii="GHEA Grapalat" w:hAnsi="GHEA Grapalat"/>
          <w:i/>
          <w:sz w:val="24"/>
          <w:szCs w:val="24"/>
          <w:lang w:val="hy-AM"/>
        </w:rPr>
      </w:pPr>
    </w:p>
    <w:p w14:paraId="17BD5181" w14:textId="77777777" w:rsidR="00CA3A6B" w:rsidRPr="0005510E" w:rsidRDefault="00CA3A6B" w:rsidP="00CA3A6B">
      <w:pPr>
        <w:pStyle w:val="Text"/>
        <w:tabs>
          <w:tab w:val="left" w:pos="142"/>
          <w:tab w:val="left" w:pos="540"/>
        </w:tabs>
        <w:spacing w:after="0" w:line="276" w:lineRule="auto"/>
        <w:rPr>
          <w:rFonts w:ascii="GHEA Grapalat" w:hAnsi="GHEA Grapalat"/>
          <w:i/>
          <w:color w:val="FF0000"/>
          <w:sz w:val="24"/>
          <w:szCs w:val="24"/>
          <w:lang w:val="hy-AM"/>
        </w:rPr>
      </w:pPr>
    </w:p>
    <w:p w14:paraId="54EC8500" w14:textId="77777777" w:rsidR="00CA3A6B" w:rsidRPr="0005510E" w:rsidRDefault="00CA3A6B" w:rsidP="00CA3A6B">
      <w:pPr>
        <w:pStyle w:val="Text"/>
        <w:tabs>
          <w:tab w:val="left" w:pos="540"/>
          <w:tab w:val="left" w:pos="720"/>
        </w:tabs>
        <w:spacing w:after="0" w:line="276" w:lineRule="auto"/>
        <w:ind w:left="720"/>
        <w:rPr>
          <w:rFonts w:ascii="GHEA Grapalat" w:hAnsi="GHEA Grapalat"/>
          <w:color w:val="FF0000"/>
          <w:sz w:val="24"/>
          <w:szCs w:val="24"/>
          <w:lang w:val="hy-AM"/>
        </w:rPr>
      </w:pPr>
    </w:p>
    <w:p w14:paraId="10B72140" w14:textId="77777777" w:rsidR="00CA3A6B" w:rsidRDefault="00CA3A6B" w:rsidP="00CA3A6B">
      <w:pPr>
        <w:rPr>
          <w:rFonts w:ascii="GHEA Grapalat" w:hAnsi="GHEA Grapalat" w:cs="ArialArmenianMT"/>
          <w:i/>
          <w:sz w:val="20"/>
          <w:szCs w:val="20"/>
          <w:lang w:val="hy-AM" w:eastAsia="ru-RU"/>
        </w:rPr>
        <w:sectPr w:rsidR="00CA3A6B" w:rsidSect="005D7C73">
          <w:pgSz w:w="12240" w:h="15840" w:code="1"/>
          <w:pgMar w:top="1080" w:right="616" w:bottom="1138" w:left="1530" w:header="540" w:footer="706" w:gutter="0"/>
          <w:cols w:space="720"/>
          <w:docGrid w:linePitch="360"/>
        </w:sectPr>
      </w:pPr>
    </w:p>
    <w:tbl>
      <w:tblPr>
        <w:tblW w:w="13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402"/>
        <w:gridCol w:w="1418"/>
        <w:gridCol w:w="1559"/>
        <w:gridCol w:w="1701"/>
        <w:gridCol w:w="1418"/>
        <w:gridCol w:w="2268"/>
      </w:tblGrid>
      <w:tr w:rsidR="00CA3A6B" w:rsidRPr="00A75EA4" w14:paraId="768F5827" w14:textId="77777777" w:rsidTr="00A570BD">
        <w:trPr>
          <w:cantSplit/>
          <w:trHeight w:val="550"/>
          <w:tblHeader/>
        </w:trPr>
        <w:tc>
          <w:tcPr>
            <w:tcW w:w="1418" w:type="dxa"/>
            <w:tcBorders>
              <w:left w:val="single" w:sz="4" w:space="0" w:color="auto"/>
              <w:bottom w:val="single" w:sz="4" w:space="0" w:color="auto"/>
            </w:tcBorders>
            <w:shd w:val="clear" w:color="auto" w:fill="F2F2F2" w:themeFill="background1" w:themeFillShade="F2"/>
            <w:vAlign w:val="center"/>
          </w:tcPr>
          <w:p w14:paraId="5C835C54"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lastRenderedPageBreak/>
              <w:t>Միջոցառում</w:t>
            </w:r>
          </w:p>
        </w:tc>
        <w:tc>
          <w:tcPr>
            <w:tcW w:w="3402" w:type="dxa"/>
            <w:shd w:val="clear" w:color="auto" w:fill="F2F2F2" w:themeFill="background1" w:themeFillShade="F2"/>
            <w:vAlign w:val="center"/>
          </w:tcPr>
          <w:p w14:paraId="3679F8AE"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Ծրագիր 1079</w:t>
            </w:r>
          </w:p>
        </w:tc>
        <w:tc>
          <w:tcPr>
            <w:tcW w:w="1418" w:type="dxa"/>
            <w:tcBorders>
              <w:right w:val="single" w:sz="4" w:space="0" w:color="auto"/>
            </w:tcBorders>
            <w:shd w:val="clear" w:color="auto" w:fill="F2F2F2" w:themeFill="background1" w:themeFillShade="F2"/>
            <w:vAlign w:val="center"/>
          </w:tcPr>
          <w:p w14:paraId="0045EFD9" w14:textId="77777777" w:rsidR="00CA3A6B" w:rsidRPr="00A75EA4" w:rsidRDefault="00CA3A6B" w:rsidP="00A570BD">
            <w:pPr>
              <w:ind w:left="-108" w:firstLine="108"/>
              <w:jc w:val="center"/>
              <w:rPr>
                <w:rFonts w:ascii="GHEA Grapalat" w:hAnsi="GHEA Grapalat" w:cs="ArialArmenianMT"/>
                <w:b/>
                <w:sz w:val="20"/>
                <w:szCs w:val="20"/>
                <w:lang w:val="hy-AM" w:eastAsia="ru-RU"/>
              </w:rPr>
            </w:pPr>
            <w:r w:rsidRPr="00A75EA4">
              <w:rPr>
                <w:rFonts w:ascii="GHEA Grapalat" w:hAnsi="GHEA Grapalat" w:cs="ArialArmenianMT"/>
                <w:b/>
                <w:sz w:val="20"/>
                <w:szCs w:val="20"/>
                <w:lang w:val="hy-AM" w:eastAsia="ru-RU"/>
              </w:rPr>
              <w:t>202</w:t>
            </w:r>
            <w:r>
              <w:rPr>
                <w:rFonts w:ascii="GHEA Grapalat" w:hAnsi="GHEA Grapalat" w:cs="ArialArmenianMT"/>
                <w:b/>
                <w:sz w:val="20"/>
                <w:szCs w:val="20"/>
                <w:lang w:val="hy-AM" w:eastAsia="ru-RU"/>
              </w:rPr>
              <w:t>4</w:t>
            </w:r>
            <w:r w:rsidRPr="00A75EA4">
              <w:rPr>
                <w:rFonts w:ascii="GHEA Grapalat" w:hAnsi="GHEA Grapalat" w:cs="ArialArmenianMT"/>
                <w:b/>
                <w:sz w:val="20"/>
                <w:szCs w:val="20"/>
                <w:lang w:val="hy-AM" w:eastAsia="ru-RU"/>
              </w:rPr>
              <w:t>թ</w:t>
            </w:r>
            <w:r w:rsidRPr="00A75EA4">
              <w:rPr>
                <w:rFonts w:ascii="GHEA Grapalat" w:hAnsi="GHEA Grapalat" w:cs="ArialArmenianMT"/>
                <w:b/>
                <w:sz w:val="20"/>
                <w:szCs w:val="20"/>
                <w:lang w:val="ru-RU" w:eastAsia="ru-RU"/>
              </w:rPr>
              <w:t xml:space="preserve">          </w:t>
            </w:r>
            <w:r w:rsidRPr="00A75EA4">
              <w:rPr>
                <w:rFonts w:ascii="GHEA Grapalat" w:hAnsi="GHEA Grapalat" w:cs="ArialArmenianMT"/>
                <w:b/>
                <w:sz w:val="20"/>
                <w:szCs w:val="20"/>
                <w:lang w:val="hy-AM" w:eastAsia="ru-RU"/>
              </w:rPr>
              <w:t xml:space="preserve"> (հազ. դրամ)</w:t>
            </w:r>
          </w:p>
        </w:tc>
        <w:tc>
          <w:tcPr>
            <w:tcW w:w="1559" w:type="dxa"/>
            <w:tcBorders>
              <w:right w:val="single" w:sz="4" w:space="0" w:color="auto"/>
            </w:tcBorders>
            <w:shd w:val="clear" w:color="auto" w:fill="F2F2F2" w:themeFill="background1" w:themeFillShade="F2"/>
            <w:vAlign w:val="center"/>
          </w:tcPr>
          <w:p w14:paraId="160F19FF"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b/>
                <w:sz w:val="20"/>
                <w:szCs w:val="20"/>
                <w:lang w:val="hy-AM" w:eastAsia="ru-RU"/>
              </w:rPr>
              <w:t>202</w:t>
            </w:r>
            <w:r>
              <w:rPr>
                <w:rFonts w:ascii="GHEA Grapalat" w:hAnsi="GHEA Grapalat" w:cs="ArialArmenianMT"/>
                <w:b/>
                <w:sz w:val="20"/>
                <w:szCs w:val="20"/>
                <w:lang w:val="hy-AM" w:eastAsia="ru-RU"/>
              </w:rPr>
              <w:t>5</w:t>
            </w:r>
            <w:r w:rsidRPr="00A75EA4">
              <w:rPr>
                <w:rFonts w:ascii="GHEA Grapalat" w:hAnsi="GHEA Grapalat" w:cs="ArialArmenianMT"/>
                <w:b/>
                <w:sz w:val="20"/>
                <w:szCs w:val="20"/>
                <w:lang w:val="hy-AM" w:eastAsia="ru-RU"/>
              </w:rPr>
              <w:t>թ</w:t>
            </w:r>
            <w:r w:rsidRPr="00A75EA4">
              <w:rPr>
                <w:rFonts w:ascii="GHEA Grapalat" w:hAnsi="GHEA Grapalat" w:cs="ArialArmenianMT"/>
                <w:b/>
                <w:sz w:val="20"/>
                <w:szCs w:val="20"/>
                <w:lang w:val="ru-RU" w:eastAsia="ru-RU"/>
              </w:rPr>
              <w:t xml:space="preserve">          </w:t>
            </w:r>
            <w:r w:rsidRPr="00A75EA4">
              <w:rPr>
                <w:rFonts w:ascii="GHEA Grapalat" w:hAnsi="GHEA Grapalat" w:cs="ArialArmenianMT"/>
                <w:b/>
                <w:sz w:val="20"/>
                <w:szCs w:val="20"/>
                <w:lang w:val="hy-AM" w:eastAsia="ru-RU"/>
              </w:rPr>
              <w:t xml:space="preserve"> (հազ. դրամ)</w:t>
            </w:r>
          </w:p>
        </w:tc>
        <w:tc>
          <w:tcPr>
            <w:tcW w:w="1701" w:type="dxa"/>
            <w:tcBorders>
              <w:right w:val="single" w:sz="4" w:space="0" w:color="auto"/>
            </w:tcBorders>
            <w:shd w:val="clear" w:color="auto" w:fill="F2F2F2" w:themeFill="background1" w:themeFillShade="F2"/>
            <w:vAlign w:val="center"/>
          </w:tcPr>
          <w:p w14:paraId="5C650E06"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b/>
                <w:sz w:val="20"/>
                <w:szCs w:val="20"/>
                <w:lang w:val="hy-AM" w:eastAsia="ru-RU"/>
              </w:rPr>
              <w:t>202</w:t>
            </w:r>
            <w:r>
              <w:rPr>
                <w:rFonts w:ascii="GHEA Grapalat" w:hAnsi="GHEA Grapalat" w:cs="ArialArmenianMT"/>
                <w:b/>
                <w:sz w:val="20"/>
                <w:szCs w:val="20"/>
                <w:lang w:val="hy-AM" w:eastAsia="ru-RU"/>
              </w:rPr>
              <w:t>6</w:t>
            </w:r>
            <w:r w:rsidRPr="00A75EA4">
              <w:rPr>
                <w:rFonts w:ascii="GHEA Grapalat" w:hAnsi="GHEA Grapalat" w:cs="ArialArmenianMT"/>
                <w:b/>
                <w:sz w:val="20"/>
                <w:szCs w:val="20"/>
                <w:lang w:val="hy-AM" w:eastAsia="ru-RU"/>
              </w:rPr>
              <w:t>թ</w:t>
            </w:r>
            <w:r w:rsidRPr="00A75EA4">
              <w:rPr>
                <w:rFonts w:ascii="GHEA Grapalat" w:hAnsi="GHEA Grapalat" w:cs="ArialArmenianMT"/>
                <w:b/>
                <w:sz w:val="20"/>
                <w:szCs w:val="20"/>
                <w:lang w:val="ru-RU" w:eastAsia="ru-RU"/>
              </w:rPr>
              <w:t xml:space="preserve">          </w:t>
            </w:r>
            <w:r w:rsidRPr="00A75EA4">
              <w:rPr>
                <w:rFonts w:ascii="GHEA Grapalat" w:hAnsi="GHEA Grapalat" w:cs="ArialArmenianMT"/>
                <w:b/>
                <w:sz w:val="20"/>
                <w:szCs w:val="20"/>
                <w:lang w:val="hy-AM" w:eastAsia="ru-RU"/>
              </w:rPr>
              <w:t xml:space="preserve"> (հազ. դրամ)</w:t>
            </w:r>
          </w:p>
        </w:tc>
        <w:tc>
          <w:tcPr>
            <w:tcW w:w="1418" w:type="dxa"/>
            <w:tcBorders>
              <w:right w:val="single" w:sz="4" w:space="0" w:color="auto"/>
            </w:tcBorders>
            <w:shd w:val="clear" w:color="auto" w:fill="F2F2F2" w:themeFill="background1" w:themeFillShade="F2"/>
            <w:vAlign w:val="center"/>
          </w:tcPr>
          <w:p w14:paraId="2BD7E1D7" w14:textId="77777777" w:rsidR="00CA3A6B"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Ծրագրի/միջոցառման</w:t>
            </w:r>
          </w:p>
          <w:p w14:paraId="13FFC31C"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գործունեության սկիզբը</w:t>
            </w:r>
          </w:p>
        </w:tc>
        <w:tc>
          <w:tcPr>
            <w:tcW w:w="2268" w:type="dxa"/>
            <w:tcBorders>
              <w:right w:val="single" w:sz="4" w:space="0" w:color="auto"/>
            </w:tcBorders>
            <w:shd w:val="clear" w:color="auto" w:fill="F2F2F2" w:themeFill="background1" w:themeFillShade="F2"/>
            <w:vAlign w:val="center"/>
          </w:tcPr>
          <w:p w14:paraId="55ECC005"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Ծրագրի/միջոցառման նախատեսվող ավարտը</w:t>
            </w:r>
          </w:p>
        </w:tc>
      </w:tr>
      <w:tr w:rsidR="00CA3A6B" w:rsidRPr="00A75EA4" w14:paraId="4C8DB657" w14:textId="77777777" w:rsidTr="00C60880">
        <w:trPr>
          <w:cantSplit/>
          <w:trHeight w:val="630"/>
          <w:tblHeader/>
        </w:trPr>
        <w:tc>
          <w:tcPr>
            <w:tcW w:w="1418" w:type="dxa"/>
            <w:tcBorders>
              <w:top w:val="single" w:sz="4" w:space="0" w:color="auto"/>
              <w:left w:val="single" w:sz="4" w:space="0" w:color="auto"/>
              <w:bottom w:val="single" w:sz="4" w:space="0" w:color="auto"/>
            </w:tcBorders>
            <w:shd w:val="clear" w:color="auto" w:fill="FFF2CC" w:themeFill="accent4" w:themeFillTint="33"/>
            <w:vAlign w:val="center"/>
          </w:tcPr>
          <w:p w14:paraId="7435D649" w14:textId="77777777" w:rsidR="00CA3A6B" w:rsidRPr="005D7C73" w:rsidRDefault="00CA3A6B" w:rsidP="00A570BD">
            <w:pPr>
              <w:jc w:val="center"/>
              <w:rPr>
                <w:rFonts w:ascii="GHEA Grapalat" w:hAnsi="GHEA Grapalat" w:cs="ArialArmenianMT"/>
                <w:i/>
                <w:iCs/>
                <w:sz w:val="20"/>
                <w:szCs w:val="20"/>
                <w:lang w:val="hy-AM" w:eastAsia="ru-RU"/>
              </w:rPr>
            </w:pPr>
          </w:p>
        </w:tc>
        <w:tc>
          <w:tcPr>
            <w:tcW w:w="3402" w:type="dxa"/>
            <w:tcBorders>
              <w:bottom w:val="single" w:sz="4" w:space="0" w:color="auto"/>
            </w:tcBorders>
            <w:shd w:val="clear" w:color="auto" w:fill="FFF2CC" w:themeFill="accent4" w:themeFillTint="33"/>
            <w:vAlign w:val="center"/>
          </w:tcPr>
          <w:p w14:paraId="506AB41E"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Պետական գույքի կառավարում</w:t>
            </w:r>
          </w:p>
        </w:tc>
        <w:tc>
          <w:tcPr>
            <w:tcW w:w="1418" w:type="dxa"/>
            <w:tcBorders>
              <w:bottom w:val="single" w:sz="4" w:space="0" w:color="000000"/>
              <w:right w:val="single" w:sz="4" w:space="0" w:color="auto"/>
            </w:tcBorders>
            <w:shd w:val="clear" w:color="auto" w:fill="FFF2CC" w:themeFill="accent4" w:themeFillTint="33"/>
            <w:vAlign w:val="center"/>
          </w:tcPr>
          <w:p w14:paraId="288CB7A5" w14:textId="77777777" w:rsidR="00CA3A6B" w:rsidRPr="00A75EA4" w:rsidRDefault="00CA3A6B" w:rsidP="00A570BD">
            <w:pPr>
              <w:ind w:firstLine="108"/>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499,757</w:t>
            </w:r>
            <w:r>
              <w:rPr>
                <w:rFonts w:ascii="Cambria Math" w:hAnsi="Cambria Math" w:cs="ArialArmenianMT"/>
                <w:i/>
                <w:sz w:val="20"/>
                <w:szCs w:val="20"/>
                <w:lang w:val="hy-AM" w:eastAsia="ru-RU"/>
              </w:rPr>
              <w:t>․</w:t>
            </w:r>
            <w:r>
              <w:rPr>
                <w:rFonts w:ascii="GHEA Grapalat" w:hAnsi="GHEA Grapalat" w:cs="ArialArmenianMT"/>
                <w:i/>
                <w:sz w:val="20"/>
                <w:szCs w:val="20"/>
                <w:lang w:val="hy-AM" w:eastAsia="ru-RU"/>
              </w:rPr>
              <w:t>4</w:t>
            </w:r>
          </w:p>
        </w:tc>
        <w:tc>
          <w:tcPr>
            <w:tcW w:w="1559" w:type="dxa"/>
            <w:tcBorders>
              <w:bottom w:val="single" w:sz="4" w:space="0" w:color="000000"/>
              <w:right w:val="single" w:sz="4" w:space="0" w:color="auto"/>
            </w:tcBorders>
            <w:shd w:val="clear" w:color="auto" w:fill="FFF2CC" w:themeFill="accent4" w:themeFillTint="33"/>
            <w:vAlign w:val="center"/>
          </w:tcPr>
          <w:p w14:paraId="396DF920"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499,757</w:t>
            </w:r>
            <w:r>
              <w:rPr>
                <w:rFonts w:ascii="Cambria Math" w:hAnsi="Cambria Math" w:cs="ArialArmenianMT"/>
                <w:i/>
                <w:sz w:val="20"/>
                <w:szCs w:val="20"/>
                <w:lang w:val="hy-AM" w:eastAsia="ru-RU"/>
              </w:rPr>
              <w:t>․</w:t>
            </w:r>
            <w:r>
              <w:rPr>
                <w:rFonts w:ascii="GHEA Grapalat" w:hAnsi="GHEA Grapalat" w:cs="ArialArmenianMT"/>
                <w:i/>
                <w:sz w:val="20"/>
                <w:szCs w:val="20"/>
                <w:lang w:val="hy-AM" w:eastAsia="ru-RU"/>
              </w:rPr>
              <w:t>4</w:t>
            </w:r>
          </w:p>
        </w:tc>
        <w:tc>
          <w:tcPr>
            <w:tcW w:w="1701" w:type="dxa"/>
            <w:tcBorders>
              <w:bottom w:val="single" w:sz="4" w:space="0" w:color="000000"/>
              <w:right w:val="single" w:sz="4" w:space="0" w:color="auto"/>
            </w:tcBorders>
            <w:shd w:val="clear" w:color="auto" w:fill="FFF2CC" w:themeFill="accent4" w:themeFillTint="33"/>
            <w:vAlign w:val="center"/>
          </w:tcPr>
          <w:p w14:paraId="4AFB25B4"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499,757</w:t>
            </w:r>
            <w:r>
              <w:rPr>
                <w:rFonts w:ascii="Cambria Math" w:hAnsi="Cambria Math" w:cs="ArialArmenianMT"/>
                <w:i/>
                <w:sz w:val="20"/>
                <w:szCs w:val="20"/>
                <w:lang w:val="hy-AM" w:eastAsia="ru-RU"/>
              </w:rPr>
              <w:t>․</w:t>
            </w:r>
            <w:r>
              <w:rPr>
                <w:rFonts w:ascii="GHEA Grapalat" w:hAnsi="GHEA Grapalat" w:cs="ArialArmenianMT"/>
                <w:i/>
                <w:sz w:val="20"/>
                <w:szCs w:val="20"/>
                <w:lang w:val="hy-AM" w:eastAsia="ru-RU"/>
              </w:rPr>
              <w:t>4</w:t>
            </w:r>
          </w:p>
        </w:tc>
        <w:tc>
          <w:tcPr>
            <w:tcW w:w="1418" w:type="dxa"/>
            <w:tcBorders>
              <w:bottom w:val="single" w:sz="4" w:space="0" w:color="000000"/>
              <w:right w:val="single" w:sz="4" w:space="0" w:color="auto"/>
            </w:tcBorders>
            <w:shd w:val="clear" w:color="auto" w:fill="FFF2CC" w:themeFill="accent4" w:themeFillTint="33"/>
            <w:vAlign w:val="center"/>
          </w:tcPr>
          <w:p w14:paraId="1FE24581" w14:textId="056ADB88" w:rsidR="00CA3A6B" w:rsidRPr="00A75EA4" w:rsidRDefault="00C60880"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2002թ,</w:t>
            </w:r>
          </w:p>
        </w:tc>
        <w:tc>
          <w:tcPr>
            <w:tcW w:w="2268" w:type="dxa"/>
            <w:tcBorders>
              <w:bottom w:val="single" w:sz="4" w:space="0" w:color="000000"/>
              <w:right w:val="single" w:sz="4" w:space="0" w:color="auto"/>
            </w:tcBorders>
            <w:shd w:val="clear" w:color="auto" w:fill="FFF2CC" w:themeFill="accent4" w:themeFillTint="33"/>
            <w:vAlign w:val="center"/>
          </w:tcPr>
          <w:p w14:paraId="46913AE8" w14:textId="03A61613" w:rsidR="00CA3A6B" w:rsidRPr="00A75EA4" w:rsidRDefault="00C60880" w:rsidP="00C60880">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Անժամկետ</w:t>
            </w:r>
          </w:p>
        </w:tc>
      </w:tr>
      <w:tr w:rsidR="00CA3A6B" w:rsidRPr="00A75EA4" w14:paraId="01A63125" w14:textId="77777777" w:rsidTr="00C60880">
        <w:trPr>
          <w:trHeight w:val="1397"/>
        </w:trPr>
        <w:tc>
          <w:tcPr>
            <w:tcW w:w="1418" w:type="dxa"/>
            <w:tcBorders>
              <w:left w:val="single" w:sz="4" w:space="0" w:color="auto"/>
            </w:tcBorders>
            <w:shd w:val="clear" w:color="auto" w:fill="auto"/>
            <w:vAlign w:val="center"/>
          </w:tcPr>
          <w:p w14:paraId="7398FC32"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11003</w:t>
            </w:r>
          </w:p>
        </w:tc>
        <w:tc>
          <w:tcPr>
            <w:tcW w:w="3402" w:type="dxa"/>
            <w:shd w:val="clear" w:color="auto" w:fill="auto"/>
            <w:vAlign w:val="center"/>
          </w:tcPr>
          <w:p w14:paraId="4F100D23" w14:textId="77777777" w:rsidR="00CA3A6B" w:rsidRPr="00A75EA4" w:rsidRDefault="00CA3A6B" w:rsidP="00A570BD">
            <w:pP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Պետական գույքի հաշվառման, գույքագրման, գնահատման, անշարժ գույքի պահառության, սպասարկման աշխատանքների, և աճուրդների իրականացման ծառայություններ</w:t>
            </w:r>
          </w:p>
        </w:tc>
        <w:tc>
          <w:tcPr>
            <w:tcW w:w="1418" w:type="dxa"/>
            <w:tcBorders>
              <w:left w:val="single" w:sz="4" w:space="0" w:color="auto"/>
            </w:tcBorders>
            <w:shd w:val="clear" w:color="auto" w:fill="auto"/>
            <w:vAlign w:val="center"/>
          </w:tcPr>
          <w:p w14:paraId="35D4E509" w14:textId="77777777" w:rsidR="00CA3A6B" w:rsidRPr="00A75EA4" w:rsidRDefault="00CA3A6B" w:rsidP="00A570BD">
            <w:pPr>
              <w:jc w:val="center"/>
              <w:rPr>
                <w:rFonts w:ascii="GHEA Grapalat" w:hAnsi="GHEA Grapalat" w:cs="ArialArmenianMT"/>
                <w:i/>
                <w:sz w:val="20"/>
                <w:szCs w:val="20"/>
                <w:lang w:val="hy-AM" w:eastAsia="ru-RU"/>
              </w:rPr>
            </w:pPr>
            <w:r>
              <w:rPr>
                <w:rFonts w:ascii="Calibri" w:hAnsi="Calibri"/>
                <w:color w:val="000000"/>
                <w:sz w:val="22"/>
                <w:szCs w:val="22"/>
              </w:rPr>
              <w:t>468,777.4</w:t>
            </w:r>
          </w:p>
        </w:tc>
        <w:tc>
          <w:tcPr>
            <w:tcW w:w="1559" w:type="dxa"/>
            <w:tcBorders>
              <w:left w:val="single" w:sz="4" w:space="0" w:color="auto"/>
              <w:right w:val="single" w:sz="4" w:space="0" w:color="auto"/>
            </w:tcBorders>
            <w:shd w:val="clear" w:color="auto" w:fill="auto"/>
            <w:vAlign w:val="center"/>
          </w:tcPr>
          <w:p w14:paraId="436364A2" w14:textId="77777777" w:rsidR="00CA3A6B" w:rsidRPr="00A75EA4" w:rsidRDefault="00CA3A6B" w:rsidP="00A570BD">
            <w:pPr>
              <w:jc w:val="center"/>
              <w:rPr>
                <w:rFonts w:ascii="GHEA Grapalat" w:hAnsi="GHEA Grapalat" w:cs="ArialArmenianMT"/>
                <w:i/>
                <w:sz w:val="20"/>
                <w:szCs w:val="20"/>
                <w:lang w:val="hy-AM" w:eastAsia="ru-RU"/>
              </w:rPr>
            </w:pPr>
            <w:r>
              <w:rPr>
                <w:rFonts w:ascii="Calibri" w:hAnsi="Calibri"/>
                <w:color w:val="000000"/>
                <w:sz w:val="22"/>
                <w:szCs w:val="22"/>
              </w:rPr>
              <w:t>468,777.4</w:t>
            </w:r>
          </w:p>
        </w:tc>
        <w:tc>
          <w:tcPr>
            <w:tcW w:w="1701" w:type="dxa"/>
            <w:tcBorders>
              <w:left w:val="single" w:sz="4" w:space="0" w:color="auto"/>
              <w:right w:val="single" w:sz="4" w:space="0" w:color="auto"/>
            </w:tcBorders>
            <w:shd w:val="clear" w:color="auto" w:fill="auto"/>
            <w:vAlign w:val="center"/>
          </w:tcPr>
          <w:p w14:paraId="571876F0" w14:textId="77777777" w:rsidR="00CA3A6B" w:rsidRPr="00A75EA4" w:rsidRDefault="00CA3A6B" w:rsidP="00A570BD">
            <w:pPr>
              <w:jc w:val="center"/>
              <w:rPr>
                <w:rFonts w:ascii="GHEA Grapalat" w:hAnsi="GHEA Grapalat" w:cs="ArialArmenianMT"/>
                <w:i/>
                <w:sz w:val="20"/>
                <w:szCs w:val="20"/>
                <w:lang w:val="hy-AM" w:eastAsia="ru-RU"/>
              </w:rPr>
            </w:pPr>
            <w:r>
              <w:rPr>
                <w:rFonts w:ascii="Calibri" w:hAnsi="Calibri"/>
                <w:color w:val="000000"/>
                <w:sz w:val="22"/>
                <w:szCs w:val="22"/>
              </w:rPr>
              <w:t>468,777.4</w:t>
            </w:r>
          </w:p>
        </w:tc>
        <w:tc>
          <w:tcPr>
            <w:tcW w:w="1418" w:type="dxa"/>
            <w:tcBorders>
              <w:left w:val="single" w:sz="4" w:space="0" w:color="auto"/>
              <w:right w:val="single" w:sz="4" w:space="0" w:color="auto"/>
            </w:tcBorders>
            <w:vAlign w:val="center"/>
          </w:tcPr>
          <w:p w14:paraId="6097B817"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2002թ,</w:t>
            </w:r>
          </w:p>
        </w:tc>
        <w:tc>
          <w:tcPr>
            <w:tcW w:w="2268" w:type="dxa"/>
            <w:tcBorders>
              <w:left w:val="single" w:sz="4" w:space="0" w:color="auto"/>
              <w:right w:val="single" w:sz="4" w:space="0" w:color="auto"/>
            </w:tcBorders>
            <w:vAlign w:val="center"/>
          </w:tcPr>
          <w:p w14:paraId="377E4191" w14:textId="77777777" w:rsidR="00CA3A6B" w:rsidRPr="00A75EA4" w:rsidRDefault="00CA3A6B" w:rsidP="00C60880">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Անժամկետ</w:t>
            </w:r>
          </w:p>
        </w:tc>
      </w:tr>
      <w:tr w:rsidR="00CA3A6B" w:rsidRPr="00A75EA4" w14:paraId="740E07E8" w14:textId="77777777" w:rsidTr="00C60880">
        <w:trPr>
          <w:trHeight w:val="1179"/>
        </w:trPr>
        <w:tc>
          <w:tcPr>
            <w:tcW w:w="1418" w:type="dxa"/>
            <w:tcBorders>
              <w:left w:val="single" w:sz="4" w:space="0" w:color="auto"/>
            </w:tcBorders>
            <w:shd w:val="clear" w:color="auto" w:fill="auto"/>
            <w:vAlign w:val="center"/>
          </w:tcPr>
          <w:p w14:paraId="5FB80745"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11015</w:t>
            </w:r>
          </w:p>
        </w:tc>
        <w:tc>
          <w:tcPr>
            <w:tcW w:w="3402" w:type="dxa"/>
            <w:tcBorders>
              <w:bottom w:val="single" w:sz="4" w:space="0" w:color="auto"/>
              <w:right w:val="single" w:sz="4" w:space="0" w:color="auto"/>
            </w:tcBorders>
            <w:shd w:val="clear" w:color="auto" w:fill="auto"/>
            <w:vAlign w:val="center"/>
          </w:tcPr>
          <w:p w14:paraId="31FBD010" w14:textId="77777777" w:rsidR="00CA3A6B" w:rsidRPr="00A75EA4" w:rsidRDefault="00CA3A6B" w:rsidP="00A570BD">
            <w:pPr>
              <w:jc w:val="center"/>
              <w:rPr>
                <w:rFonts w:ascii="GHEA Grapalat" w:hAnsi="GHEA Grapalat" w:cs="ArialArmenianMT"/>
                <w:i/>
                <w:sz w:val="20"/>
                <w:szCs w:val="20"/>
                <w:lang w:val="hy-AM" w:eastAsia="ru-RU"/>
              </w:rPr>
            </w:pPr>
            <w:r w:rsidRPr="00A75EA4">
              <w:rPr>
                <w:rFonts w:ascii="GHEA Grapalat" w:hAnsi="GHEA Grapalat" w:cs="ArialArmenianMT"/>
                <w:i/>
                <w:sz w:val="20"/>
                <w:szCs w:val="20"/>
                <w:lang w:val="hy-AM" w:eastAsia="ru-RU"/>
              </w:rPr>
              <w:t>Շարժական գույքի պահառության կազմակերպում</w:t>
            </w:r>
          </w:p>
        </w:tc>
        <w:tc>
          <w:tcPr>
            <w:tcW w:w="1418" w:type="dxa"/>
            <w:tcBorders>
              <w:left w:val="single" w:sz="4" w:space="0" w:color="auto"/>
            </w:tcBorders>
            <w:shd w:val="clear" w:color="auto" w:fill="auto"/>
            <w:vAlign w:val="center"/>
          </w:tcPr>
          <w:p w14:paraId="2469CDA1" w14:textId="77777777" w:rsidR="00CA3A6B" w:rsidRPr="00751359" w:rsidRDefault="00CA3A6B" w:rsidP="00A570BD">
            <w:pPr>
              <w:jc w:val="center"/>
              <w:rPr>
                <w:rFonts w:ascii="Cambria Math" w:hAnsi="Cambria Math" w:cs="ArialArmenianMT"/>
                <w:i/>
                <w:sz w:val="20"/>
                <w:szCs w:val="20"/>
                <w:lang w:val="hy-AM" w:eastAsia="ru-RU"/>
              </w:rPr>
            </w:pPr>
            <w:r>
              <w:rPr>
                <w:rFonts w:ascii="GHEA Grapalat" w:hAnsi="GHEA Grapalat" w:cs="ArialArmenianMT"/>
                <w:i/>
                <w:sz w:val="20"/>
                <w:szCs w:val="20"/>
                <w:lang w:val="hy-AM" w:eastAsia="ru-RU"/>
              </w:rPr>
              <w:t>30,980</w:t>
            </w:r>
            <w:r>
              <w:rPr>
                <w:rFonts w:ascii="Cambria Math" w:hAnsi="Cambria Math" w:cs="ArialArmenianMT"/>
                <w:i/>
                <w:sz w:val="20"/>
                <w:szCs w:val="20"/>
                <w:lang w:val="hy-AM" w:eastAsia="ru-RU"/>
              </w:rPr>
              <w:t>․0</w:t>
            </w:r>
          </w:p>
          <w:p w14:paraId="0A026ED6" w14:textId="77777777" w:rsidR="00CA3A6B" w:rsidRPr="00A75EA4" w:rsidRDefault="00CA3A6B" w:rsidP="00A570BD">
            <w:pPr>
              <w:jc w:val="center"/>
              <w:rPr>
                <w:rFonts w:ascii="GHEA Grapalat" w:hAnsi="GHEA Grapalat" w:cs="ArialArmenianMT"/>
                <w:i/>
                <w:sz w:val="20"/>
                <w:szCs w:val="20"/>
                <w:lang w:val="hy-AM" w:eastAsia="ru-RU"/>
              </w:rPr>
            </w:pPr>
          </w:p>
        </w:tc>
        <w:tc>
          <w:tcPr>
            <w:tcW w:w="1559" w:type="dxa"/>
            <w:tcBorders>
              <w:left w:val="single" w:sz="4" w:space="0" w:color="auto"/>
              <w:right w:val="single" w:sz="4" w:space="0" w:color="auto"/>
            </w:tcBorders>
            <w:shd w:val="clear" w:color="auto" w:fill="auto"/>
            <w:vAlign w:val="center"/>
          </w:tcPr>
          <w:p w14:paraId="1A62B6F3" w14:textId="77777777" w:rsidR="00CA3A6B" w:rsidRPr="00751359" w:rsidRDefault="00CA3A6B" w:rsidP="00A570BD">
            <w:pPr>
              <w:jc w:val="center"/>
              <w:rPr>
                <w:rFonts w:ascii="Cambria Math" w:hAnsi="Cambria Math" w:cs="ArialArmenianMT"/>
                <w:i/>
                <w:sz w:val="20"/>
                <w:szCs w:val="20"/>
                <w:lang w:val="hy-AM" w:eastAsia="ru-RU"/>
              </w:rPr>
            </w:pPr>
            <w:r>
              <w:rPr>
                <w:rFonts w:ascii="GHEA Grapalat" w:hAnsi="GHEA Grapalat" w:cs="ArialArmenianMT"/>
                <w:i/>
                <w:sz w:val="20"/>
                <w:szCs w:val="20"/>
                <w:lang w:val="hy-AM" w:eastAsia="ru-RU"/>
              </w:rPr>
              <w:t>30,980</w:t>
            </w:r>
            <w:r>
              <w:rPr>
                <w:rFonts w:ascii="Cambria Math" w:hAnsi="Cambria Math" w:cs="ArialArmenianMT"/>
                <w:i/>
                <w:sz w:val="20"/>
                <w:szCs w:val="20"/>
                <w:lang w:val="hy-AM" w:eastAsia="ru-RU"/>
              </w:rPr>
              <w:t>․0</w:t>
            </w:r>
          </w:p>
          <w:p w14:paraId="58114C63" w14:textId="77777777" w:rsidR="00CA3A6B" w:rsidRPr="00A75EA4" w:rsidRDefault="00CA3A6B" w:rsidP="00A570BD">
            <w:pPr>
              <w:jc w:val="center"/>
              <w:rPr>
                <w:rFonts w:ascii="GHEA Grapalat" w:hAnsi="GHEA Grapalat" w:cs="ArialArmenianMT"/>
                <w:i/>
                <w:sz w:val="20"/>
                <w:szCs w:val="20"/>
                <w:lang w:val="hy-AM" w:eastAsia="ru-RU"/>
              </w:rPr>
            </w:pPr>
          </w:p>
        </w:tc>
        <w:tc>
          <w:tcPr>
            <w:tcW w:w="1701" w:type="dxa"/>
            <w:tcBorders>
              <w:left w:val="single" w:sz="4" w:space="0" w:color="auto"/>
              <w:right w:val="single" w:sz="4" w:space="0" w:color="auto"/>
            </w:tcBorders>
            <w:shd w:val="clear" w:color="auto" w:fill="auto"/>
            <w:vAlign w:val="center"/>
          </w:tcPr>
          <w:p w14:paraId="2AAC5014" w14:textId="77777777" w:rsidR="00CA3A6B" w:rsidRPr="00751359" w:rsidRDefault="00CA3A6B" w:rsidP="00A570BD">
            <w:pPr>
              <w:jc w:val="center"/>
              <w:rPr>
                <w:rFonts w:ascii="Cambria Math" w:hAnsi="Cambria Math" w:cs="ArialArmenianMT"/>
                <w:i/>
                <w:sz w:val="20"/>
                <w:szCs w:val="20"/>
                <w:lang w:val="hy-AM" w:eastAsia="ru-RU"/>
              </w:rPr>
            </w:pPr>
            <w:r>
              <w:rPr>
                <w:rFonts w:ascii="GHEA Grapalat" w:hAnsi="GHEA Grapalat" w:cs="ArialArmenianMT"/>
                <w:i/>
                <w:sz w:val="20"/>
                <w:szCs w:val="20"/>
                <w:lang w:val="hy-AM" w:eastAsia="ru-RU"/>
              </w:rPr>
              <w:t>30,980</w:t>
            </w:r>
            <w:r>
              <w:rPr>
                <w:rFonts w:ascii="Cambria Math" w:hAnsi="Cambria Math" w:cs="ArialArmenianMT"/>
                <w:i/>
                <w:sz w:val="20"/>
                <w:szCs w:val="20"/>
                <w:lang w:val="hy-AM" w:eastAsia="ru-RU"/>
              </w:rPr>
              <w:t>․0</w:t>
            </w:r>
          </w:p>
          <w:p w14:paraId="2F88C823" w14:textId="77777777" w:rsidR="00CA3A6B" w:rsidRPr="00A75EA4" w:rsidRDefault="00CA3A6B" w:rsidP="00A570BD">
            <w:pPr>
              <w:jc w:val="center"/>
              <w:rPr>
                <w:rFonts w:ascii="GHEA Grapalat" w:hAnsi="GHEA Grapalat" w:cs="ArialArmenianMT"/>
                <w:i/>
                <w:sz w:val="20"/>
                <w:szCs w:val="20"/>
                <w:lang w:val="hy-AM" w:eastAsia="ru-RU"/>
              </w:rPr>
            </w:pPr>
          </w:p>
        </w:tc>
        <w:tc>
          <w:tcPr>
            <w:tcW w:w="1418" w:type="dxa"/>
            <w:tcBorders>
              <w:left w:val="single" w:sz="4" w:space="0" w:color="auto"/>
              <w:right w:val="single" w:sz="4" w:space="0" w:color="auto"/>
            </w:tcBorders>
            <w:vAlign w:val="center"/>
          </w:tcPr>
          <w:p w14:paraId="2D72BB63" w14:textId="77777777" w:rsidR="00CA3A6B" w:rsidRPr="00A75EA4" w:rsidRDefault="00CA3A6B" w:rsidP="00A570BD">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2016թ,</w:t>
            </w:r>
          </w:p>
        </w:tc>
        <w:tc>
          <w:tcPr>
            <w:tcW w:w="2268" w:type="dxa"/>
            <w:tcBorders>
              <w:left w:val="single" w:sz="4" w:space="0" w:color="auto"/>
              <w:right w:val="single" w:sz="4" w:space="0" w:color="auto"/>
            </w:tcBorders>
            <w:vAlign w:val="center"/>
          </w:tcPr>
          <w:p w14:paraId="258B822F" w14:textId="77777777" w:rsidR="00CA3A6B" w:rsidRPr="00A75EA4" w:rsidRDefault="00CA3A6B" w:rsidP="00C60880">
            <w:pPr>
              <w:jc w:val="center"/>
              <w:rPr>
                <w:rFonts w:ascii="GHEA Grapalat" w:hAnsi="GHEA Grapalat" w:cs="ArialArmenianMT"/>
                <w:i/>
                <w:sz w:val="20"/>
                <w:szCs w:val="20"/>
                <w:lang w:val="hy-AM" w:eastAsia="ru-RU"/>
              </w:rPr>
            </w:pPr>
            <w:r>
              <w:rPr>
                <w:rFonts w:ascii="GHEA Grapalat" w:hAnsi="GHEA Grapalat" w:cs="ArialArmenianMT"/>
                <w:i/>
                <w:sz w:val="20"/>
                <w:szCs w:val="20"/>
                <w:lang w:val="hy-AM" w:eastAsia="ru-RU"/>
              </w:rPr>
              <w:t>Անժամկետ</w:t>
            </w:r>
          </w:p>
        </w:tc>
      </w:tr>
    </w:tbl>
    <w:p w14:paraId="59525062" w14:textId="77777777" w:rsidR="00CA3A6B" w:rsidRDefault="00CA3A6B" w:rsidP="00CA3A6B">
      <w:pPr>
        <w:rPr>
          <w:rFonts w:ascii="GHEA Grapalat" w:hAnsi="GHEA Grapalat"/>
          <w:i/>
          <w:iCs/>
          <w:color w:val="000000"/>
          <w:sz w:val="20"/>
          <w:szCs w:val="20"/>
          <w:lang w:val="hy-AM"/>
        </w:rPr>
        <w:sectPr w:rsidR="00CA3A6B" w:rsidSect="0029334F">
          <w:pgSz w:w="15840" w:h="12240" w:orient="landscape" w:code="1"/>
          <w:pgMar w:top="1531" w:right="1077" w:bottom="618" w:left="1140" w:header="539" w:footer="709" w:gutter="0"/>
          <w:cols w:space="720"/>
          <w:docGrid w:linePitch="360"/>
        </w:sectPr>
      </w:pPr>
    </w:p>
    <w:p w14:paraId="45E2983E" w14:textId="77777777" w:rsidR="00CA3A6B" w:rsidRPr="006267B1" w:rsidRDefault="00CA3A6B" w:rsidP="00CA3A6B">
      <w:pPr>
        <w:rPr>
          <w:rFonts w:ascii="GHEA Grapalat" w:hAnsi="GHEA Grapalat"/>
          <w:i/>
          <w:iCs/>
          <w:color w:val="000000"/>
          <w:sz w:val="20"/>
          <w:szCs w:val="20"/>
          <w:lang w:val="hy-AM"/>
        </w:rPr>
      </w:pPr>
    </w:p>
    <w:p w14:paraId="20F757CB"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4BEFD558"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4AD87F90"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6EA2950C"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6E3CD01D"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2E08D1F6"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236B93B9"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710EF360"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659B9B8A" w14:textId="77777777" w:rsidR="00CA3A6B"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1DAAEC1B" w14:textId="77777777" w:rsidR="00CA3A6B" w:rsidRPr="0089155F" w:rsidRDefault="00CA3A6B" w:rsidP="00CA3A6B">
      <w:pPr>
        <w:pStyle w:val="BodyText2"/>
        <w:spacing w:before="120" w:after="120" w:line="240" w:lineRule="auto"/>
        <w:ind w:firstLine="142"/>
        <w:jc w:val="left"/>
        <w:rPr>
          <w:rFonts w:ascii="GHEA Grapalat" w:hAnsi="GHEA Grapalat" w:cs="Sylfaen"/>
          <w:b w:val="0"/>
          <w:bCs w:val="0"/>
          <w:i/>
          <w:kern w:val="16"/>
          <w:sz w:val="22"/>
          <w:szCs w:val="20"/>
          <w:lang w:val="hy-AM" w:eastAsia="en-US"/>
        </w:rPr>
      </w:pPr>
    </w:p>
    <w:p w14:paraId="7DCB9120" w14:textId="77777777" w:rsidR="00D718C7" w:rsidRDefault="00D718C7"/>
    <w:sectPr w:rsidR="00D718C7" w:rsidSect="005D7C73">
      <w:pgSz w:w="12240" w:h="15840" w:code="1"/>
      <w:pgMar w:top="1080" w:right="616" w:bottom="1138" w:left="1530" w:header="540"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Armenian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E18F6"/>
    <w:multiLevelType w:val="hybridMultilevel"/>
    <w:tmpl w:val="A21A6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3630979">
    <w:abstractNumId w:val="1"/>
  </w:num>
  <w:num w:numId="2" w16cid:durableId="160642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76"/>
    <w:rsid w:val="008B5076"/>
    <w:rsid w:val="00C60880"/>
    <w:rsid w:val="00CA3A6B"/>
    <w:rsid w:val="00D7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412B"/>
  <w15:chartTrackingRefBased/>
  <w15:docId w15:val="{B667FAD4-D1D4-48D5-980C-9E87AC7A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6B"/>
    <w:pPr>
      <w:spacing w:after="0" w:line="240" w:lineRule="auto"/>
    </w:pPr>
    <w:rPr>
      <w:rFonts w:ascii="Times New Roman" w:eastAsia="Times New Roman" w:hAnsi="Times New Roman" w:cs="Times New Roman"/>
      <w:sz w:val="24"/>
      <w:szCs w:val="24"/>
    </w:rPr>
  </w:style>
  <w:style w:type="paragraph" w:styleId="Heading2">
    <w:name w:val="heading 2"/>
    <w:aliases w:val="Paranum"/>
    <w:basedOn w:val="Normal"/>
    <w:next w:val="Heading3"/>
    <w:link w:val="Heading2Char"/>
    <w:qFormat/>
    <w:rsid w:val="00CA3A6B"/>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aliases w:val="Centered,(text),(Sub-Chapter),Heading 3 Char Char Char Char Char Char"/>
    <w:basedOn w:val="Normal"/>
    <w:next w:val="Text"/>
    <w:link w:val="Heading3Char"/>
    <w:qFormat/>
    <w:rsid w:val="00CA3A6B"/>
    <w:pPr>
      <w:keepNext/>
      <w:overflowPunct w:val="0"/>
      <w:autoSpaceDE w:val="0"/>
      <w:autoSpaceDN w:val="0"/>
      <w:adjustRightInd w:val="0"/>
      <w:spacing w:after="220"/>
      <w:textAlignment w:val="baseline"/>
      <w:outlineLvl w:val="2"/>
    </w:pPr>
    <w:rPr>
      <w:b/>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num Char"/>
    <w:basedOn w:val="DefaultParagraphFont"/>
    <w:link w:val="Heading2"/>
    <w:rsid w:val="00CA3A6B"/>
    <w:rPr>
      <w:rFonts w:ascii="Times New Roman" w:eastAsia="Times New Roman" w:hAnsi="Times New Roman" w:cs="Times New Roman"/>
      <w:b/>
      <w:sz w:val="28"/>
      <w:szCs w:val="20"/>
      <w:lang w:val="en-GB" w:eastAsia="x-none"/>
    </w:rPr>
  </w:style>
  <w:style w:type="character" w:customStyle="1" w:styleId="Heading3Char">
    <w:name w:val="Heading 3 Char"/>
    <w:aliases w:val="Centered Char,(text) Char,(Sub-Chapter) Char,Heading 3 Char Char Char Char Char Char Char"/>
    <w:basedOn w:val="DefaultParagraphFont"/>
    <w:link w:val="Heading3"/>
    <w:rsid w:val="00CA3A6B"/>
    <w:rPr>
      <w:rFonts w:ascii="Times New Roman" w:eastAsia="Times New Roman" w:hAnsi="Times New Roman" w:cs="Times New Roman"/>
      <w:b/>
      <w:sz w:val="24"/>
      <w:szCs w:val="20"/>
      <w:lang w:val="en-GB" w:eastAsia="x-none"/>
    </w:rPr>
  </w:style>
  <w:style w:type="paragraph" w:customStyle="1" w:styleId="Text">
    <w:name w:val="Text"/>
    <w:basedOn w:val="Normal"/>
    <w:rsid w:val="00CA3A6B"/>
    <w:pPr>
      <w:overflowPunct w:val="0"/>
      <w:autoSpaceDE w:val="0"/>
      <w:autoSpaceDN w:val="0"/>
      <w:adjustRightInd w:val="0"/>
      <w:spacing w:after="220"/>
      <w:jc w:val="both"/>
      <w:textAlignment w:val="baseline"/>
    </w:pPr>
    <w:rPr>
      <w:sz w:val="22"/>
      <w:szCs w:val="20"/>
      <w:lang w:val="en-GB"/>
    </w:rPr>
  </w:style>
  <w:style w:type="paragraph" w:styleId="BodyText2">
    <w:name w:val="Body Text 2"/>
    <w:basedOn w:val="Normal"/>
    <w:link w:val="BodyText2Char"/>
    <w:rsid w:val="00CA3A6B"/>
    <w:pPr>
      <w:spacing w:line="360" w:lineRule="auto"/>
      <w:jc w:val="center"/>
    </w:pPr>
    <w:rPr>
      <w:rFonts w:ascii="Times Armenian" w:hAnsi="Times Armenian"/>
      <w:b/>
      <w:bCs/>
      <w:sz w:val="32"/>
      <w:lang w:val="fr-FR" w:eastAsia="x-none"/>
    </w:rPr>
  </w:style>
  <w:style w:type="character" w:customStyle="1" w:styleId="BodyText2Char">
    <w:name w:val="Body Text 2 Char"/>
    <w:basedOn w:val="DefaultParagraphFont"/>
    <w:link w:val="BodyText2"/>
    <w:rsid w:val="00CA3A6B"/>
    <w:rPr>
      <w:rFonts w:ascii="Times Armenian" w:eastAsia="Times New Roman" w:hAnsi="Times Armenian" w:cs="Times New Roman"/>
      <w:b/>
      <w:bCs/>
      <w:sz w:val="32"/>
      <w:szCs w:val="24"/>
      <w:lang w:val="fr-FR" w:eastAsia="x-none"/>
    </w:rPr>
  </w:style>
  <w:style w:type="paragraph" w:styleId="BodyText">
    <w:name w:val="Body Text"/>
    <w:aliases w:val="(Main Text),date,Body Text (Main text)"/>
    <w:basedOn w:val="Normal"/>
    <w:link w:val="BodyTextChar"/>
    <w:rsid w:val="00CA3A6B"/>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basedOn w:val="DefaultParagraphFont"/>
    <w:link w:val="BodyText"/>
    <w:rsid w:val="00CA3A6B"/>
    <w:rPr>
      <w:rFonts w:ascii="Times LatArm" w:eastAsia="Times New Roman" w:hAnsi="Times LatArm" w:cs="Times New Roman"/>
      <w:b/>
      <w:bCs/>
      <w:sz w:val="40"/>
      <w:szCs w:val="20"/>
      <w:lang w:val="en-GB" w:eastAsia="x-none"/>
    </w:rPr>
  </w:style>
  <w:style w:type="paragraph" w:styleId="BodyTextIndent">
    <w:name w:val="Body Text Indent"/>
    <w:aliases w:val=" Char, Char Char Char Char,Char Char Char Char"/>
    <w:basedOn w:val="Normal"/>
    <w:link w:val="BodyTextIndentChar"/>
    <w:rsid w:val="00CA3A6B"/>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BodyTextIndentChar">
    <w:name w:val="Body Text Indent Char"/>
    <w:aliases w:val=" Char Char, Char Char Char Char Char,Char Char Char Char Char"/>
    <w:basedOn w:val="DefaultParagraphFont"/>
    <w:link w:val="BodyTextIndent"/>
    <w:rsid w:val="00CA3A6B"/>
    <w:rPr>
      <w:rFonts w:ascii="Times LatArm" w:eastAsia="Times New Roman" w:hAnsi="Times LatArm" w:cs="Times New Roman"/>
      <w:szCs w:val="20"/>
      <w:lang w:val="en-GB" w:eastAsia="x-none"/>
    </w:rPr>
  </w:style>
  <w:style w:type="paragraph" w:styleId="ListParagraph">
    <w:name w:val="List Paragraph"/>
    <w:aliases w:val="List_Paragraph,Multilevel para_II,Bullet1,Bullets,List Paragraph (numbered (a)),Report Para,Number Bullets,WinDForce-Letter,Heading 2_sj,En tête 1,Resume Title,Indent Paragraph,References"/>
    <w:basedOn w:val="Normal"/>
    <w:link w:val="ListParagraphChar"/>
    <w:uiPriority w:val="34"/>
    <w:qFormat/>
    <w:rsid w:val="00CA3A6B"/>
    <w:pPr>
      <w:ind w:left="720"/>
    </w:pPr>
    <w:rPr>
      <w:rFonts w:eastAsia="Calibri"/>
      <w:lang w:val="x-none" w:eastAsia="x-none"/>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rsid w:val="00CA3A6B"/>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dc:creator>
  <cp:keywords/>
  <dc:description/>
  <cp:lastModifiedBy>Gayane</cp:lastModifiedBy>
  <cp:revision>4</cp:revision>
  <cp:lastPrinted>2023-03-01T23:19:00Z</cp:lastPrinted>
  <dcterms:created xsi:type="dcterms:W3CDTF">2023-03-01T08:47:00Z</dcterms:created>
  <dcterms:modified xsi:type="dcterms:W3CDTF">2023-03-01T23:20:00Z</dcterms:modified>
</cp:coreProperties>
</file>